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284" w:rsidRDefault="005F5284">
      <w:pPr>
        <w:spacing w:after="201" w:line="259" w:lineRule="auto"/>
        <w:ind w:left="130" w:right="0" w:firstLine="0"/>
        <w:jc w:val="center"/>
      </w:pPr>
      <w:bookmarkStart w:id="0" w:name="_GoBack"/>
      <w:bookmarkEnd w:id="0"/>
    </w:p>
    <w:p w:rsidR="005F5284" w:rsidRDefault="00880205">
      <w:pPr>
        <w:spacing w:after="199" w:line="259" w:lineRule="auto"/>
        <w:ind w:left="130" w:right="0" w:firstLine="0"/>
        <w:jc w:val="center"/>
      </w:pPr>
      <w:r>
        <w:rPr>
          <w:sz w:val="40"/>
        </w:rPr>
        <w:t xml:space="preserve"> </w:t>
      </w:r>
    </w:p>
    <w:p w:rsidR="00D75FC3" w:rsidRDefault="00D75FC3" w:rsidP="00D75FC3">
      <w:r>
        <w:t>EMPREITADA DE CONSTRUÇÃO DE UM CENTRO HIDROTERAPÊUTICO</w:t>
      </w:r>
    </w:p>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p w:rsidR="00D75FC3" w:rsidRDefault="00D75FC3" w:rsidP="00D75FC3"/>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474"/>
      </w:tblGrid>
      <w:tr w:rsidR="00D75FC3" w:rsidRPr="003C31DB" w:rsidTr="00880205">
        <w:tc>
          <w:tcPr>
            <w:tcW w:w="6791" w:type="dxa"/>
            <w:tcMar>
              <w:top w:w="216" w:type="dxa"/>
              <w:left w:w="115" w:type="dxa"/>
              <w:bottom w:w="216" w:type="dxa"/>
              <w:right w:w="115" w:type="dxa"/>
            </w:tcMar>
          </w:tcPr>
          <w:p w:rsidR="00D75FC3" w:rsidRPr="003C31DB" w:rsidRDefault="00D75FC3" w:rsidP="00880205">
            <w:pPr>
              <w:pStyle w:val="SemEspaamento"/>
              <w:rPr>
                <w:color w:val="1F4E79" w:themeColor="accent1" w:themeShade="80"/>
                <w:sz w:val="24"/>
              </w:rPr>
            </w:pPr>
          </w:p>
        </w:tc>
      </w:tr>
      <w:tr w:rsidR="00D75FC3" w:rsidRPr="003C31DB" w:rsidTr="00880205">
        <w:tc>
          <w:tcPr>
            <w:tcW w:w="6791" w:type="dxa"/>
          </w:tcPr>
          <w:sdt>
            <w:sdtPr>
              <w:rPr>
                <w:rFonts w:asciiTheme="majorHAnsi" w:eastAsiaTheme="majorEastAsia" w:hAnsiTheme="majorHAnsi" w:cstheme="majorBidi"/>
                <w:color w:val="1F4E79" w:themeColor="accent1" w:themeShade="80"/>
                <w:sz w:val="88"/>
                <w:szCs w:val="88"/>
              </w:rPr>
              <w:alias w:val="Título"/>
              <w:id w:val="13406919"/>
              <w:placeholder>
                <w:docPart w:val="62D60863CD564825A060D83C6D130951"/>
              </w:placeholder>
              <w:dataBinding w:prefixMappings="xmlns:ns0='http://schemas.openxmlformats.org/package/2006/metadata/core-properties' xmlns:ns1='http://purl.org/dc/elements/1.1/'" w:xpath="/ns0:coreProperties[1]/ns1:title[1]" w:storeItemID="{6C3C8BC8-F283-45AE-878A-BAB7291924A1}"/>
              <w:text/>
            </w:sdtPr>
            <w:sdtEndPr/>
            <w:sdtContent>
              <w:p w:rsidR="00D75FC3" w:rsidRPr="003C31DB" w:rsidRDefault="00D75FC3" w:rsidP="00D75FC3">
                <w:pPr>
                  <w:pStyle w:val="SemEspaamento"/>
                  <w:spacing w:line="216" w:lineRule="auto"/>
                  <w:rPr>
                    <w:rFonts w:asciiTheme="majorHAnsi" w:eastAsiaTheme="majorEastAsia" w:hAnsiTheme="majorHAnsi" w:cstheme="majorBidi"/>
                    <w:color w:val="1F4E79" w:themeColor="accent1" w:themeShade="80"/>
                    <w:sz w:val="88"/>
                    <w:szCs w:val="88"/>
                  </w:rPr>
                </w:pPr>
                <w:r>
                  <w:rPr>
                    <w:rFonts w:asciiTheme="majorHAnsi" w:eastAsiaTheme="majorEastAsia" w:hAnsiTheme="majorHAnsi" w:cstheme="majorBidi"/>
                    <w:color w:val="1F4E79" w:themeColor="accent1" w:themeShade="80"/>
                    <w:sz w:val="88"/>
                    <w:szCs w:val="88"/>
                  </w:rPr>
                  <w:t>CADERNO DE ENCARGOS</w:t>
                </w:r>
              </w:p>
            </w:sdtContent>
          </w:sdt>
        </w:tc>
      </w:tr>
      <w:tr w:rsidR="00D75FC3" w:rsidRPr="003C31DB" w:rsidTr="00880205">
        <w:sdt>
          <w:sdtPr>
            <w:rPr>
              <w:color w:val="1F4E79" w:themeColor="accent1" w:themeShade="80"/>
              <w:sz w:val="24"/>
              <w:szCs w:val="24"/>
            </w:rPr>
            <w:alias w:val="Subtítulo"/>
            <w:id w:val="13406923"/>
            <w:placeholder>
              <w:docPart w:val="5CB039034A1E4B4197BE05209B0C43BC"/>
            </w:placeholder>
            <w:dataBinding w:prefixMappings="xmlns:ns0='http://schemas.openxmlformats.org/package/2006/metadata/core-properties' xmlns:ns1='http://purl.org/dc/elements/1.1/'" w:xpath="/ns0:coreProperties[1]/ns1:subject[1]" w:storeItemID="{6C3C8BC8-F283-45AE-878A-BAB7291924A1}"/>
            <w:text/>
          </w:sdtPr>
          <w:sdtEndPr/>
          <w:sdtContent>
            <w:tc>
              <w:tcPr>
                <w:tcW w:w="6791" w:type="dxa"/>
                <w:tcMar>
                  <w:top w:w="216" w:type="dxa"/>
                  <w:left w:w="115" w:type="dxa"/>
                  <w:bottom w:w="216" w:type="dxa"/>
                  <w:right w:w="115" w:type="dxa"/>
                </w:tcMar>
              </w:tcPr>
              <w:p w:rsidR="00D75FC3" w:rsidRPr="003C31DB" w:rsidRDefault="009902D9" w:rsidP="001B0D97">
                <w:pPr>
                  <w:pStyle w:val="SemEspaamento"/>
                  <w:rPr>
                    <w:color w:val="1F4E79" w:themeColor="accent1" w:themeShade="80"/>
                    <w:sz w:val="24"/>
                  </w:rPr>
                </w:pPr>
                <w:r>
                  <w:rPr>
                    <w:color w:val="1F4E79" w:themeColor="accent1" w:themeShade="80"/>
                    <w:sz w:val="24"/>
                    <w:szCs w:val="24"/>
                  </w:rPr>
                  <w:t>Procedimento de Concurso Público CP/</w:t>
                </w:r>
                <w:r w:rsidR="001B0D97">
                  <w:rPr>
                    <w:color w:val="1F4E79" w:themeColor="accent1" w:themeShade="80"/>
                    <w:sz w:val="24"/>
                    <w:szCs w:val="24"/>
                  </w:rPr>
                  <w:t>2</w:t>
                </w:r>
                <w:r>
                  <w:rPr>
                    <w:color w:val="1F4E79" w:themeColor="accent1" w:themeShade="80"/>
                    <w:sz w:val="24"/>
                    <w:szCs w:val="24"/>
                  </w:rPr>
                  <w:t>/2020</w:t>
                </w:r>
              </w:p>
            </w:tc>
          </w:sdtContent>
        </w:sdt>
      </w:tr>
    </w:tbl>
    <w:p w:rsidR="005F5284" w:rsidRDefault="00880205">
      <w:pPr>
        <w:spacing w:after="201" w:line="259" w:lineRule="auto"/>
        <w:ind w:left="130" w:right="0" w:firstLine="0"/>
        <w:jc w:val="center"/>
      </w:pPr>
      <w:r>
        <w:rPr>
          <w:sz w:val="40"/>
        </w:rPr>
        <w:t xml:space="preserve"> </w:t>
      </w:r>
    </w:p>
    <w:p w:rsidR="005F5284" w:rsidRDefault="00880205">
      <w:pPr>
        <w:spacing w:after="201" w:line="259" w:lineRule="auto"/>
        <w:ind w:left="130" w:right="0" w:firstLine="0"/>
        <w:jc w:val="center"/>
      </w:pPr>
      <w:r>
        <w:rPr>
          <w:sz w:val="40"/>
        </w:rPr>
        <w:t xml:space="preserve"> </w:t>
      </w:r>
    </w:p>
    <w:p w:rsidR="005F5284" w:rsidRDefault="00880205">
      <w:pPr>
        <w:spacing w:after="199" w:line="259" w:lineRule="auto"/>
        <w:ind w:left="130" w:right="0" w:firstLine="0"/>
        <w:jc w:val="center"/>
      </w:pPr>
      <w:r>
        <w:rPr>
          <w:sz w:val="40"/>
        </w:rPr>
        <w:t xml:space="preserve"> </w:t>
      </w:r>
    </w:p>
    <w:p w:rsidR="005F5284" w:rsidRDefault="00880205">
      <w:pPr>
        <w:spacing w:after="283" w:line="259" w:lineRule="auto"/>
        <w:ind w:left="130" w:right="0" w:firstLine="0"/>
        <w:jc w:val="center"/>
        <w:rPr>
          <w:sz w:val="40"/>
        </w:rPr>
      </w:pPr>
      <w:r>
        <w:rPr>
          <w:sz w:val="40"/>
        </w:rPr>
        <w:t xml:space="preserve"> </w:t>
      </w:r>
    </w:p>
    <w:p w:rsidR="00D75FC3" w:rsidRDefault="00D75FC3">
      <w:pPr>
        <w:spacing w:after="283" w:line="259" w:lineRule="auto"/>
        <w:ind w:left="130" w:right="0" w:firstLine="0"/>
        <w:jc w:val="center"/>
        <w:rPr>
          <w:sz w:val="40"/>
        </w:rPr>
      </w:pPr>
    </w:p>
    <w:p w:rsidR="00D75FC3" w:rsidRDefault="00D75FC3">
      <w:pPr>
        <w:spacing w:after="283" w:line="259" w:lineRule="auto"/>
        <w:ind w:left="130" w:right="0" w:firstLine="0"/>
        <w:jc w:val="center"/>
        <w:rPr>
          <w:sz w:val="40"/>
        </w:rPr>
      </w:pPr>
      <w:r>
        <w:rPr>
          <w:noProof/>
        </w:rPr>
        <w:drawing>
          <wp:anchor distT="0" distB="0" distL="114300" distR="114300" simplePos="0" relativeHeight="251659264" behindDoc="0" locked="0" layoutInCell="1" allowOverlap="1" wp14:anchorId="5F524758" wp14:editId="7287D1F5">
            <wp:simplePos x="0" y="0"/>
            <wp:positionH relativeFrom="column">
              <wp:posOffset>2152650</wp:posOffset>
            </wp:positionH>
            <wp:positionV relativeFrom="paragraph">
              <wp:posOffset>344170</wp:posOffset>
            </wp:positionV>
            <wp:extent cx="3747600" cy="1328400"/>
            <wp:effectExtent l="0" t="0" r="0"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MO2_co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47600" cy="1328400"/>
                    </a:xfrm>
                    <a:prstGeom prst="rect">
                      <a:avLst/>
                    </a:prstGeom>
                  </pic:spPr>
                </pic:pic>
              </a:graphicData>
            </a:graphic>
            <wp14:sizeRelH relativeFrom="margin">
              <wp14:pctWidth>0</wp14:pctWidth>
            </wp14:sizeRelH>
            <wp14:sizeRelV relativeFrom="margin">
              <wp14:pctHeight>0</wp14:pctHeight>
            </wp14:sizeRelV>
          </wp:anchor>
        </w:drawing>
      </w:r>
    </w:p>
    <w:p w:rsidR="00D75FC3" w:rsidRDefault="00D75FC3">
      <w:pPr>
        <w:spacing w:after="283" w:line="259" w:lineRule="auto"/>
        <w:ind w:left="130" w:right="0" w:firstLine="0"/>
        <w:jc w:val="center"/>
        <w:rPr>
          <w:sz w:val="40"/>
        </w:rPr>
      </w:pPr>
    </w:p>
    <w:p w:rsidR="00D75FC3" w:rsidRDefault="00D75FC3">
      <w:pPr>
        <w:spacing w:after="0" w:line="259" w:lineRule="auto"/>
        <w:ind w:right="10" w:firstLine="0"/>
        <w:jc w:val="center"/>
      </w:pPr>
    </w:p>
    <w:p w:rsidR="00D75FC3" w:rsidRDefault="00D75FC3">
      <w:pPr>
        <w:spacing w:after="0" w:line="259" w:lineRule="auto"/>
        <w:ind w:right="10" w:firstLine="0"/>
        <w:jc w:val="center"/>
      </w:pPr>
    </w:p>
    <w:p w:rsidR="00D75FC3" w:rsidRDefault="00D75FC3">
      <w:pPr>
        <w:spacing w:after="0" w:line="259" w:lineRule="auto"/>
        <w:ind w:right="10" w:firstLine="0"/>
        <w:jc w:val="center"/>
      </w:pPr>
    </w:p>
    <w:p w:rsidR="005F5284" w:rsidRDefault="00880205">
      <w:pPr>
        <w:spacing w:after="101" w:line="259" w:lineRule="auto"/>
        <w:ind w:left="10" w:right="10" w:hanging="10"/>
        <w:jc w:val="center"/>
      </w:pPr>
      <w:r>
        <w:t xml:space="preserve">ÍNDICE </w:t>
      </w:r>
    </w:p>
    <w:p w:rsidR="005F5284" w:rsidRDefault="00880205">
      <w:pPr>
        <w:spacing w:after="181" w:line="259" w:lineRule="auto"/>
        <w:ind w:left="61" w:right="0" w:firstLine="0"/>
        <w:jc w:val="center"/>
      </w:pPr>
      <w:r>
        <w:t xml:space="preserve"> </w:t>
      </w:r>
    </w:p>
    <w:sdt>
      <w:sdtPr>
        <w:rPr>
          <w:rFonts w:ascii="Calibri" w:eastAsia="Calibri" w:hAnsi="Calibri" w:cs="Calibri"/>
          <w:sz w:val="20"/>
        </w:rPr>
        <w:id w:val="264897728"/>
        <w:docPartObj>
          <w:docPartGallery w:val="Table of Contents"/>
        </w:docPartObj>
      </w:sdtPr>
      <w:sdtEndPr/>
      <w:sdtContent>
        <w:p w:rsidR="005F5284" w:rsidRDefault="00880205">
          <w:pPr>
            <w:pStyle w:val="ndice1"/>
            <w:tabs>
              <w:tab w:val="right" w:leader="dot" w:pos="9358"/>
            </w:tabs>
          </w:pPr>
          <w:r>
            <w:fldChar w:fldCharType="begin"/>
          </w:r>
          <w:r>
            <w:instrText xml:space="preserve"> TOC \o "1-2" \h \z \u </w:instrText>
          </w:r>
          <w:r>
            <w:fldChar w:fldCharType="separate"/>
          </w:r>
          <w:hyperlink w:anchor="_Toc31084">
            <w:r>
              <w:rPr>
                <w:rFonts w:ascii="Calibri" w:eastAsia="Calibri" w:hAnsi="Calibri" w:cs="Calibri"/>
              </w:rPr>
              <w:t>Capitulo I – Disposições Iniciais</w:t>
            </w:r>
            <w:r>
              <w:tab/>
            </w:r>
            <w:r>
              <w:fldChar w:fldCharType="begin"/>
            </w:r>
            <w:r>
              <w:instrText>PAGEREF _Toc31084 \h</w:instrText>
            </w:r>
            <w:r>
              <w:fldChar w:fldCharType="separate"/>
            </w:r>
            <w:r w:rsidR="00123F2D">
              <w:rPr>
                <w:noProof/>
              </w:rPr>
              <w:t>4</w:t>
            </w:r>
            <w:r>
              <w:fldChar w:fldCharType="end"/>
            </w:r>
          </w:hyperlink>
        </w:p>
        <w:p w:rsidR="005F5284" w:rsidRDefault="00123F2D">
          <w:pPr>
            <w:pStyle w:val="ndice2"/>
            <w:tabs>
              <w:tab w:val="right" w:leader="dot" w:pos="9358"/>
            </w:tabs>
          </w:pPr>
          <w:hyperlink w:anchor="_Toc31085">
            <w:r w:rsidR="00880205">
              <w:rPr>
                <w:rFonts w:ascii="Calibri" w:eastAsia="Calibri" w:hAnsi="Calibri" w:cs="Calibri"/>
              </w:rPr>
              <w:t>Cláusula 1.ª</w:t>
            </w:r>
            <w:r w:rsidR="00880205">
              <w:tab/>
            </w:r>
            <w:r w:rsidR="00880205">
              <w:fldChar w:fldCharType="begin"/>
            </w:r>
            <w:r w:rsidR="00880205">
              <w:instrText>PAGEREF _Toc31085 \h</w:instrText>
            </w:r>
            <w:r w:rsidR="00880205">
              <w:fldChar w:fldCharType="separate"/>
            </w:r>
            <w:r>
              <w:rPr>
                <w:noProof/>
              </w:rPr>
              <w:t>4</w:t>
            </w:r>
            <w:r w:rsidR="00880205">
              <w:fldChar w:fldCharType="end"/>
            </w:r>
          </w:hyperlink>
        </w:p>
        <w:p w:rsidR="005F5284" w:rsidRDefault="00123F2D">
          <w:pPr>
            <w:pStyle w:val="ndice2"/>
            <w:tabs>
              <w:tab w:val="right" w:leader="dot" w:pos="9358"/>
            </w:tabs>
          </w:pPr>
          <w:hyperlink w:anchor="_Toc31086">
            <w:r w:rsidR="00880205">
              <w:rPr>
                <w:rFonts w:ascii="Calibri" w:eastAsia="Calibri" w:hAnsi="Calibri" w:cs="Calibri"/>
              </w:rPr>
              <w:t>Cláusula 2.ª</w:t>
            </w:r>
            <w:r w:rsidR="00880205">
              <w:tab/>
            </w:r>
            <w:r w:rsidR="00880205">
              <w:fldChar w:fldCharType="begin"/>
            </w:r>
            <w:r w:rsidR="00880205">
              <w:instrText>PAGEREF _Toc31086 \h</w:instrText>
            </w:r>
            <w:r w:rsidR="00880205">
              <w:fldChar w:fldCharType="separate"/>
            </w:r>
            <w:r>
              <w:rPr>
                <w:noProof/>
              </w:rPr>
              <w:t>4</w:t>
            </w:r>
            <w:r w:rsidR="00880205">
              <w:fldChar w:fldCharType="end"/>
            </w:r>
          </w:hyperlink>
        </w:p>
        <w:p w:rsidR="005F5284" w:rsidRDefault="00123F2D">
          <w:pPr>
            <w:pStyle w:val="ndice2"/>
            <w:tabs>
              <w:tab w:val="right" w:leader="dot" w:pos="9358"/>
            </w:tabs>
          </w:pPr>
          <w:hyperlink w:anchor="_Toc31087">
            <w:r w:rsidR="00880205">
              <w:rPr>
                <w:rFonts w:ascii="Calibri" w:eastAsia="Calibri" w:hAnsi="Calibri" w:cs="Calibri"/>
              </w:rPr>
              <w:t>Cláusula 3.ª</w:t>
            </w:r>
            <w:r w:rsidR="00880205">
              <w:tab/>
            </w:r>
            <w:r w:rsidR="00880205">
              <w:fldChar w:fldCharType="begin"/>
            </w:r>
            <w:r w:rsidR="00880205">
              <w:instrText>PAGEREF _Toc31087 \h</w:instrText>
            </w:r>
            <w:r w:rsidR="00880205">
              <w:fldChar w:fldCharType="separate"/>
            </w:r>
            <w:r>
              <w:rPr>
                <w:noProof/>
              </w:rPr>
              <w:t>5</w:t>
            </w:r>
            <w:r w:rsidR="00880205">
              <w:fldChar w:fldCharType="end"/>
            </w:r>
          </w:hyperlink>
        </w:p>
        <w:p w:rsidR="005F5284" w:rsidRDefault="00123F2D">
          <w:pPr>
            <w:pStyle w:val="ndice2"/>
            <w:tabs>
              <w:tab w:val="right" w:leader="dot" w:pos="9358"/>
            </w:tabs>
          </w:pPr>
          <w:hyperlink w:anchor="_Toc31088">
            <w:r w:rsidR="00880205">
              <w:rPr>
                <w:rFonts w:ascii="Calibri" w:eastAsia="Calibri" w:hAnsi="Calibri" w:cs="Calibri"/>
              </w:rPr>
              <w:t>Cláusula 4.ª</w:t>
            </w:r>
            <w:r w:rsidR="00880205">
              <w:tab/>
            </w:r>
            <w:r w:rsidR="00880205">
              <w:fldChar w:fldCharType="begin"/>
            </w:r>
            <w:r w:rsidR="00880205">
              <w:instrText>PAGEREF _Toc31088 \h</w:instrText>
            </w:r>
            <w:r w:rsidR="00880205">
              <w:fldChar w:fldCharType="separate"/>
            </w:r>
            <w:r>
              <w:rPr>
                <w:noProof/>
              </w:rPr>
              <w:t>5</w:t>
            </w:r>
            <w:r w:rsidR="00880205">
              <w:fldChar w:fldCharType="end"/>
            </w:r>
          </w:hyperlink>
        </w:p>
        <w:p w:rsidR="005F5284" w:rsidRDefault="00123F2D">
          <w:pPr>
            <w:pStyle w:val="ndice2"/>
            <w:tabs>
              <w:tab w:val="right" w:leader="dot" w:pos="9358"/>
            </w:tabs>
          </w:pPr>
          <w:hyperlink w:anchor="_Toc31089">
            <w:r w:rsidR="00880205">
              <w:rPr>
                <w:rFonts w:ascii="Calibri" w:eastAsia="Calibri" w:hAnsi="Calibri" w:cs="Calibri"/>
              </w:rPr>
              <w:t>Cláusula 5.ª</w:t>
            </w:r>
            <w:r w:rsidR="00880205">
              <w:tab/>
            </w:r>
            <w:r w:rsidR="00880205">
              <w:fldChar w:fldCharType="begin"/>
            </w:r>
            <w:r w:rsidR="00880205">
              <w:instrText>PAGEREF _Toc31089 \h</w:instrText>
            </w:r>
            <w:r w:rsidR="00880205">
              <w:fldChar w:fldCharType="separate"/>
            </w:r>
            <w:r>
              <w:rPr>
                <w:noProof/>
              </w:rPr>
              <w:t>5</w:t>
            </w:r>
            <w:r w:rsidR="00880205">
              <w:fldChar w:fldCharType="end"/>
            </w:r>
          </w:hyperlink>
        </w:p>
        <w:p w:rsidR="005F5284" w:rsidRDefault="00123F2D">
          <w:pPr>
            <w:pStyle w:val="ndice1"/>
            <w:tabs>
              <w:tab w:val="right" w:leader="dot" w:pos="9358"/>
            </w:tabs>
          </w:pPr>
          <w:hyperlink w:anchor="_Toc31090">
            <w:r w:rsidR="00880205">
              <w:rPr>
                <w:rFonts w:ascii="Calibri" w:eastAsia="Calibri" w:hAnsi="Calibri" w:cs="Calibri"/>
              </w:rPr>
              <w:t>Capítulo II - Obrigações do Empreiteiro</w:t>
            </w:r>
            <w:r w:rsidR="00880205">
              <w:tab/>
            </w:r>
            <w:r w:rsidR="00880205">
              <w:fldChar w:fldCharType="begin"/>
            </w:r>
            <w:r w:rsidR="00880205">
              <w:instrText>PAGEREF _Toc31090 \h</w:instrText>
            </w:r>
            <w:r w:rsidR="00880205">
              <w:fldChar w:fldCharType="separate"/>
            </w:r>
            <w:r>
              <w:rPr>
                <w:noProof/>
              </w:rPr>
              <w:t>6</w:t>
            </w:r>
            <w:r w:rsidR="00880205">
              <w:fldChar w:fldCharType="end"/>
            </w:r>
          </w:hyperlink>
        </w:p>
        <w:p w:rsidR="005F5284" w:rsidRDefault="00123F2D">
          <w:pPr>
            <w:pStyle w:val="ndice1"/>
            <w:tabs>
              <w:tab w:val="right" w:leader="dot" w:pos="9358"/>
            </w:tabs>
          </w:pPr>
          <w:hyperlink w:anchor="_Toc31091">
            <w:r w:rsidR="00880205">
              <w:rPr>
                <w:rFonts w:ascii="Calibri" w:eastAsia="Calibri" w:hAnsi="Calibri" w:cs="Calibri"/>
              </w:rPr>
              <w:t>Secção I – Preparação e Planeamento dos Trabalhos</w:t>
            </w:r>
            <w:r w:rsidR="00880205">
              <w:tab/>
            </w:r>
            <w:r w:rsidR="00880205">
              <w:fldChar w:fldCharType="begin"/>
            </w:r>
            <w:r w:rsidR="00880205">
              <w:instrText>PAGEREF _Toc31091 \h</w:instrText>
            </w:r>
            <w:r w:rsidR="00880205">
              <w:fldChar w:fldCharType="separate"/>
            </w:r>
            <w:r>
              <w:rPr>
                <w:noProof/>
              </w:rPr>
              <w:t>6</w:t>
            </w:r>
            <w:r w:rsidR="00880205">
              <w:fldChar w:fldCharType="end"/>
            </w:r>
          </w:hyperlink>
        </w:p>
        <w:p w:rsidR="005F5284" w:rsidRDefault="00123F2D">
          <w:pPr>
            <w:pStyle w:val="ndice2"/>
            <w:tabs>
              <w:tab w:val="right" w:leader="dot" w:pos="9358"/>
            </w:tabs>
          </w:pPr>
          <w:hyperlink w:anchor="_Toc31092">
            <w:r w:rsidR="00880205">
              <w:rPr>
                <w:rFonts w:ascii="Calibri" w:eastAsia="Calibri" w:hAnsi="Calibri" w:cs="Calibri"/>
              </w:rPr>
              <w:t>Cláusula 6.ª</w:t>
            </w:r>
            <w:r w:rsidR="00880205">
              <w:tab/>
            </w:r>
            <w:r w:rsidR="00880205">
              <w:fldChar w:fldCharType="begin"/>
            </w:r>
            <w:r w:rsidR="00880205">
              <w:instrText>PAGEREF _Toc31092 \h</w:instrText>
            </w:r>
            <w:r w:rsidR="00880205">
              <w:fldChar w:fldCharType="separate"/>
            </w:r>
            <w:r>
              <w:rPr>
                <w:noProof/>
              </w:rPr>
              <w:t>6</w:t>
            </w:r>
            <w:r w:rsidR="00880205">
              <w:fldChar w:fldCharType="end"/>
            </w:r>
          </w:hyperlink>
        </w:p>
        <w:p w:rsidR="005F5284" w:rsidRDefault="00123F2D">
          <w:pPr>
            <w:pStyle w:val="ndice2"/>
            <w:tabs>
              <w:tab w:val="right" w:leader="dot" w:pos="9358"/>
            </w:tabs>
          </w:pPr>
          <w:hyperlink w:anchor="_Toc31093">
            <w:r w:rsidR="00880205">
              <w:rPr>
                <w:rFonts w:ascii="Calibri" w:eastAsia="Calibri" w:hAnsi="Calibri" w:cs="Calibri"/>
              </w:rPr>
              <w:t>Cláusula 7.ª</w:t>
            </w:r>
            <w:r w:rsidR="00880205">
              <w:tab/>
            </w:r>
            <w:r w:rsidR="00880205">
              <w:fldChar w:fldCharType="begin"/>
            </w:r>
            <w:r w:rsidR="00880205">
              <w:instrText>PAGEREF _Toc31093 \h</w:instrText>
            </w:r>
            <w:r w:rsidR="00880205">
              <w:fldChar w:fldCharType="separate"/>
            </w:r>
            <w:r>
              <w:rPr>
                <w:noProof/>
              </w:rPr>
              <w:t>8</w:t>
            </w:r>
            <w:r w:rsidR="00880205">
              <w:fldChar w:fldCharType="end"/>
            </w:r>
          </w:hyperlink>
        </w:p>
        <w:p w:rsidR="005F5284" w:rsidRDefault="00123F2D">
          <w:pPr>
            <w:pStyle w:val="ndice2"/>
            <w:tabs>
              <w:tab w:val="right" w:leader="dot" w:pos="9358"/>
            </w:tabs>
          </w:pPr>
          <w:hyperlink w:anchor="_Toc31094">
            <w:r w:rsidR="00880205">
              <w:rPr>
                <w:rFonts w:ascii="Calibri" w:eastAsia="Calibri" w:hAnsi="Calibri" w:cs="Calibri"/>
              </w:rPr>
              <w:t>Cláusula 8.ª</w:t>
            </w:r>
            <w:r w:rsidR="00880205">
              <w:tab/>
            </w:r>
            <w:r w:rsidR="00880205">
              <w:fldChar w:fldCharType="begin"/>
            </w:r>
            <w:r w:rsidR="00880205">
              <w:instrText>PAGEREF _Toc31094 \h</w:instrText>
            </w:r>
            <w:r w:rsidR="00880205">
              <w:fldChar w:fldCharType="separate"/>
            </w:r>
            <w:r>
              <w:rPr>
                <w:noProof/>
              </w:rPr>
              <w:t>9</w:t>
            </w:r>
            <w:r w:rsidR="00880205">
              <w:fldChar w:fldCharType="end"/>
            </w:r>
          </w:hyperlink>
        </w:p>
        <w:p w:rsidR="005F5284" w:rsidRDefault="00123F2D">
          <w:pPr>
            <w:pStyle w:val="ndice1"/>
            <w:tabs>
              <w:tab w:val="right" w:leader="dot" w:pos="9358"/>
            </w:tabs>
          </w:pPr>
          <w:hyperlink w:anchor="_Toc31095">
            <w:r w:rsidR="00880205">
              <w:rPr>
                <w:rFonts w:ascii="Calibri" w:eastAsia="Calibri" w:hAnsi="Calibri" w:cs="Calibri"/>
              </w:rPr>
              <w:t>Secção II – Prazos de Execução</w:t>
            </w:r>
            <w:r w:rsidR="00880205">
              <w:tab/>
            </w:r>
            <w:r w:rsidR="00880205">
              <w:fldChar w:fldCharType="begin"/>
            </w:r>
            <w:r w:rsidR="00880205">
              <w:instrText>PAGEREF _Toc31095 \h</w:instrText>
            </w:r>
            <w:r w:rsidR="00880205">
              <w:fldChar w:fldCharType="separate"/>
            </w:r>
            <w:r>
              <w:rPr>
                <w:noProof/>
              </w:rPr>
              <w:t>10</w:t>
            </w:r>
            <w:r w:rsidR="00880205">
              <w:fldChar w:fldCharType="end"/>
            </w:r>
          </w:hyperlink>
        </w:p>
        <w:p w:rsidR="005F5284" w:rsidRDefault="00123F2D">
          <w:pPr>
            <w:pStyle w:val="ndice2"/>
            <w:tabs>
              <w:tab w:val="right" w:leader="dot" w:pos="9358"/>
            </w:tabs>
          </w:pPr>
          <w:hyperlink w:anchor="_Toc31096">
            <w:r w:rsidR="00880205">
              <w:rPr>
                <w:rFonts w:ascii="Calibri" w:eastAsia="Calibri" w:hAnsi="Calibri" w:cs="Calibri"/>
              </w:rPr>
              <w:t>Cláusula 9.ª</w:t>
            </w:r>
            <w:r w:rsidR="00880205">
              <w:tab/>
            </w:r>
            <w:r w:rsidR="00880205">
              <w:fldChar w:fldCharType="begin"/>
            </w:r>
            <w:r w:rsidR="00880205">
              <w:instrText>PAGEREF _Toc31096 \h</w:instrText>
            </w:r>
            <w:r w:rsidR="00880205">
              <w:fldChar w:fldCharType="separate"/>
            </w:r>
            <w:r>
              <w:rPr>
                <w:noProof/>
              </w:rPr>
              <w:t>10</w:t>
            </w:r>
            <w:r w:rsidR="00880205">
              <w:fldChar w:fldCharType="end"/>
            </w:r>
          </w:hyperlink>
        </w:p>
        <w:p w:rsidR="005F5284" w:rsidRDefault="00123F2D">
          <w:pPr>
            <w:pStyle w:val="ndice2"/>
            <w:tabs>
              <w:tab w:val="right" w:leader="dot" w:pos="9358"/>
            </w:tabs>
          </w:pPr>
          <w:hyperlink w:anchor="_Toc31097">
            <w:r w:rsidR="00880205">
              <w:rPr>
                <w:rFonts w:ascii="Calibri" w:eastAsia="Calibri" w:hAnsi="Calibri" w:cs="Calibri"/>
              </w:rPr>
              <w:t>Cláusula 10.ª</w:t>
            </w:r>
            <w:r w:rsidR="00880205">
              <w:tab/>
            </w:r>
            <w:r w:rsidR="00880205">
              <w:fldChar w:fldCharType="begin"/>
            </w:r>
            <w:r w:rsidR="00880205">
              <w:instrText>PAGEREF _Toc31097 \h</w:instrText>
            </w:r>
            <w:r w:rsidR="00880205">
              <w:fldChar w:fldCharType="separate"/>
            </w:r>
            <w:r>
              <w:rPr>
                <w:noProof/>
              </w:rPr>
              <w:t>10</w:t>
            </w:r>
            <w:r w:rsidR="00880205">
              <w:fldChar w:fldCharType="end"/>
            </w:r>
          </w:hyperlink>
        </w:p>
        <w:p w:rsidR="005F5284" w:rsidRDefault="00123F2D">
          <w:pPr>
            <w:pStyle w:val="ndice2"/>
            <w:tabs>
              <w:tab w:val="right" w:leader="dot" w:pos="9358"/>
            </w:tabs>
          </w:pPr>
          <w:hyperlink w:anchor="_Toc31098">
            <w:r w:rsidR="00880205">
              <w:rPr>
                <w:rFonts w:ascii="Calibri" w:eastAsia="Calibri" w:hAnsi="Calibri" w:cs="Calibri"/>
              </w:rPr>
              <w:t>Cláusula 11.ª</w:t>
            </w:r>
            <w:r w:rsidR="00880205">
              <w:tab/>
            </w:r>
            <w:r w:rsidR="00880205">
              <w:fldChar w:fldCharType="begin"/>
            </w:r>
            <w:r w:rsidR="00880205">
              <w:instrText>PAGEREF _Toc31098 \h</w:instrText>
            </w:r>
            <w:r w:rsidR="00880205">
              <w:fldChar w:fldCharType="separate"/>
            </w:r>
            <w:r>
              <w:rPr>
                <w:noProof/>
              </w:rPr>
              <w:t>11</w:t>
            </w:r>
            <w:r w:rsidR="00880205">
              <w:fldChar w:fldCharType="end"/>
            </w:r>
          </w:hyperlink>
        </w:p>
        <w:p w:rsidR="005F5284" w:rsidRDefault="00123F2D">
          <w:pPr>
            <w:pStyle w:val="ndice2"/>
            <w:tabs>
              <w:tab w:val="right" w:leader="dot" w:pos="9358"/>
            </w:tabs>
          </w:pPr>
          <w:hyperlink w:anchor="_Toc31099">
            <w:r w:rsidR="00880205">
              <w:rPr>
                <w:rFonts w:ascii="Calibri" w:eastAsia="Calibri" w:hAnsi="Calibri" w:cs="Calibri"/>
              </w:rPr>
              <w:t>Cláusula 12.ª</w:t>
            </w:r>
            <w:r w:rsidR="00880205">
              <w:tab/>
            </w:r>
            <w:r w:rsidR="00880205">
              <w:fldChar w:fldCharType="begin"/>
            </w:r>
            <w:r w:rsidR="00880205">
              <w:instrText>PAGEREF _Toc31099 \h</w:instrText>
            </w:r>
            <w:r w:rsidR="00880205">
              <w:fldChar w:fldCharType="separate"/>
            </w:r>
            <w:r>
              <w:rPr>
                <w:noProof/>
              </w:rPr>
              <w:t>11</w:t>
            </w:r>
            <w:r w:rsidR="00880205">
              <w:fldChar w:fldCharType="end"/>
            </w:r>
          </w:hyperlink>
        </w:p>
        <w:p w:rsidR="005F5284" w:rsidRDefault="00123F2D">
          <w:pPr>
            <w:pStyle w:val="ndice1"/>
            <w:tabs>
              <w:tab w:val="right" w:leader="dot" w:pos="9358"/>
            </w:tabs>
          </w:pPr>
          <w:hyperlink w:anchor="_Toc31100">
            <w:r w:rsidR="00880205">
              <w:rPr>
                <w:rFonts w:ascii="Calibri" w:eastAsia="Calibri" w:hAnsi="Calibri" w:cs="Calibri"/>
              </w:rPr>
              <w:t>Secção III – Condições de Execução da Empreitada</w:t>
            </w:r>
            <w:r w:rsidR="00880205">
              <w:tab/>
            </w:r>
            <w:r w:rsidR="00880205">
              <w:fldChar w:fldCharType="begin"/>
            </w:r>
            <w:r w:rsidR="00880205">
              <w:instrText>PAGEREF _Toc31100 \h</w:instrText>
            </w:r>
            <w:r w:rsidR="00880205">
              <w:fldChar w:fldCharType="separate"/>
            </w:r>
            <w:r>
              <w:rPr>
                <w:noProof/>
              </w:rPr>
              <w:t>11</w:t>
            </w:r>
            <w:r w:rsidR="00880205">
              <w:fldChar w:fldCharType="end"/>
            </w:r>
          </w:hyperlink>
        </w:p>
        <w:p w:rsidR="005F5284" w:rsidRDefault="00123F2D">
          <w:pPr>
            <w:pStyle w:val="ndice2"/>
            <w:tabs>
              <w:tab w:val="right" w:leader="dot" w:pos="9358"/>
            </w:tabs>
          </w:pPr>
          <w:hyperlink w:anchor="_Toc31101">
            <w:r w:rsidR="00880205">
              <w:rPr>
                <w:rFonts w:ascii="Calibri" w:eastAsia="Calibri" w:hAnsi="Calibri" w:cs="Calibri"/>
              </w:rPr>
              <w:t>Cláusula 13.ª</w:t>
            </w:r>
            <w:r w:rsidR="00880205">
              <w:tab/>
            </w:r>
            <w:r w:rsidR="00880205">
              <w:fldChar w:fldCharType="begin"/>
            </w:r>
            <w:r w:rsidR="00880205">
              <w:instrText>PAGEREF _Toc31101 \h</w:instrText>
            </w:r>
            <w:r w:rsidR="00880205">
              <w:fldChar w:fldCharType="separate"/>
            </w:r>
            <w:r>
              <w:rPr>
                <w:noProof/>
              </w:rPr>
              <w:t>11</w:t>
            </w:r>
            <w:r w:rsidR="00880205">
              <w:fldChar w:fldCharType="end"/>
            </w:r>
          </w:hyperlink>
        </w:p>
        <w:p w:rsidR="005F5284" w:rsidRDefault="00123F2D">
          <w:pPr>
            <w:pStyle w:val="ndice2"/>
            <w:tabs>
              <w:tab w:val="right" w:leader="dot" w:pos="9358"/>
            </w:tabs>
          </w:pPr>
          <w:hyperlink w:anchor="_Toc31102">
            <w:r w:rsidR="00880205">
              <w:rPr>
                <w:rFonts w:ascii="Calibri" w:eastAsia="Calibri" w:hAnsi="Calibri" w:cs="Calibri"/>
              </w:rPr>
              <w:t>Cláusula 14.ª</w:t>
            </w:r>
            <w:r w:rsidR="00880205">
              <w:tab/>
            </w:r>
            <w:r w:rsidR="00880205">
              <w:fldChar w:fldCharType="begin"/>
            </w:r>
            <w:r w:rsidR="00880205">
              <w:instrText>PAGEREF _Toc31102 \h</w:instrText>
            </w:r>
            <w:r w:rsidR="00880205">
              <w:fldChar w:fldCharType="separate"/>
            </w:r>
            <w:r>
              <w:rPr>
                <w:noProof/>
              </w:rPr>
              <w:t>12</w:t>
            </w:r>
            <w:r w:rsidR="00880205">
              <w:fldChar w:fldCharType="end"/>
            </w:r>
          </w:hyperlink>
        </w:p>
        <w:p w:rsidR="005F5284" w:rsidRDefault="00123F2D">
          <w:pPr>
            <w:pStyle w:val="ndice2"/>
            <w:tabs>
              <w:tab w:val="right" w:leader="dot" w:pos="9358"/>
            </w:tabs>
          </w:pPr>
          <w:hyperlink w:anchor="_Toc31103">
            <w:r w:rsidR="00880205">
              <w:rPr>
                <w:rFonts w:ascii="Calibri" w:eastAsia="Calibri" w:hAnsi="Calibri" w:cs="Calibri"/>
              </w:rPr>
              <w:t>Cláusula 15.ª</w:t>
            </w:r>
            <w:r w:rsidR="00880205">
              <w:tab/>
            </w:r>
            <w:r w:rsidR="00880205">
              <w:fldChar w:fldCharType="begin"/>
            </w:r>
            <w:r w:rsidR="00880205">
              <w:instrText>PAGEREF _Toc31103 \h</w:instrText>
            </w:r>
            <w:r w:rsidR="00880205">
              <w:fldChar w:fldCharType="separate"/>
            </w:r>
            <w:r>
              <w:rPr>
                <w:noProof/>
              </w:rPr>
              <w:t>12</w:t>
            </w:r>
            <w:r w:rsidR="00880205">
              <w:fldChar w:fldCharType="end"/>
            </w:r>
          </w:hyperlink>
        </w:p>
        <w:p w:rsidR="005F5284" w:rsidRDefault="00123F2D">
          <w:pPr>
            <w:pStyle w:val="ndice2"/>
            <w:tabs>
              <w:tab w:val="right" w:leader="dot" w:pos="9358"/>
            </w:tabs>
          </w:pPr>
          <w:hyperlink w:anchor="_Toc31104">
            <w:r w:rsidR="00880205">
              <w:rPr>
                <w:rFonts w:ascii="Calibri" w:eastAsia="Calibri" w:hAnsi="Calibri" w:cs="Calibri"/>
              </w:rPr>
              <w:t>Cláusula 16.ª</w:t>
            </w:r>
            <w:r w:rsidR="00880205">
              <w:tab/>
            </w:r>
            <w:r w:rsidR="00880205">
              <w:fldChar w:fldCharType="begin"/>
            </w:r>
            <w:r w:rsidR="00880205">
              <w:instrText>PAGEREF _Toc31104 \h</w:instrText>
            </w:r>
            <w:r w:rsidR="00880205">
              <w:fldChar w:fldCharType="separate"/>
            </w:r>
            <w:r>
              <w:rPr>
                <w:noProof/>
              </w:rPr>
              <w:t>12</w:t>
            </w:r>
            <w:r w:rsidR="00880205">
              <w:fldChar w:fldCharType="end"/>
            </w:r>
          </w:hyperlink>
        </w:p>
        <w:p w:rsidR="005F5284" w:rsidRDefault="00123F2D">
          <w:pPr>
            <w:pStyle w:val="ndice2"/>
            <w:tabs>
              <w:tab w:val="right" w:leader="dot" w:pos="9358"/>
            </w:tabs>
          </w:pPr>
          <w:hyperlink w:anchor="_Toc31105">
            <w:r w:rsidR="00880205">
              <w:rPr>
                <w:rFonts w:ascii="Calibri" w:eastAsia="Calibri" w:hAnsi="Calibri" w:cs="Calibri"/>
              </w:rPr>
              <w:t>Cláusula 17.ª</w:t>
            </w:r>
            <w:r w:rsidR="00880205">
              <w:tab/>
            </w:r>
            <w:r w:rsidR="00880205">
              <w:fldChar w:fldCharType="begin"/>
            </w:r>
            <w:r w:rsidR="00880205">
              <w:instrText>PAGEREF _Toc31105 \h</w:instrText>
            </w:r>
            <w:r w:rsidR="00880205">
              <w:fldChar w:fldCharType="separate"/>
            </w:r>
            <w:r>
              <w:rPr>
                <w:noProof/>
              </w:rPr>
              <w:t>13</w:t>
            </w:r>
            <w:r w:rsidR="00880205">
              <w:fldChar w:fldCharType="end"/>
            </w:r>
          </w:hyperlink>
        </w:p>
        <w:p w:rsidR="005F5284" w:rsidRDefault="00123F2D">
          <w:pPr>
            <w:pStyle w:val="ndice2"/>
            <w:tabs>
              <w:tab w:val="right" w:leader="dot" w:pos="9358"/>
            </w:tabs>
          </w:pPr>
          <w:hyperlink w:anchor="_Toc31106">
            <w:r w:rsidR="00880205">
              <w:rPr>
                <w:rFonts w:ascii="Calibri" w:eastAsia="Calibri" w:hAnsi="Calibri" w:cs="Calibri"/>
              </w:rPr>
              <w:t>Cláusula 18.ª</w:t>
            </w:r>
            <w:r w:rsidR="00880205">
              <w:tab/>
            </w:r>
            <w:r w:rsidR="00880205">
              <w:fldChar w:fldCharType="begin"/>
            </w:r>
            <w:r w:rsidR="00880205">
              <w:instrText>PAGEREF _Toc31106 \h</w:instrText>
            </w:r>
            <w:r w:rsidR="00880205">
              <w:fldChar w:fldCharType="separate"/>
            </w:r>
            <w:r>
              <w:rPr>
                <w:noProof/>
              </w:rPr>
              <w:t>13</w:t>
            </w:r>
            <w:r w:rsidR="00880205">
              <w:fldChar w:fldCharType="end"/>
            </w:r>
          </w:hyperlink>
        </w:p>
        <w:p w:rsidR="005F5284" w:rsidRDefault="00123F2D">
          <w:pPr>
            <w:pStyle w:val="ndice2"/>
            <w:tabs>
              <w:tab w:val="right" w:leader="dot" w:pos="9358"/>
            </w:tabs>
          </w:pPr>
          <w:hyperlink w:anchor="_Toc31107">
            <w:r w:rsidR="00880205">
              <w:rPr>
                <w:rFonts w:ascii="Calibri" w:eastAsia="Calibri" w:hAnsi="Calibri" w:cs="Calibri"/>
              </w:rPr>
              <w:t>Cláusula 19.ª</w:t>
            </w:r>
            <w:r w:rsidR="00880205">
              <w:tab/>
            </w:r>
            <w:r w:rsidR="00880205">
              <w:fldChar w:fldCharType="begin"/>
            </w:r>
            <w:r w:rsidR="00880205">
              <w:instrText>PAGEREF _Toc31107 \h</w:instrText>
            </w:r>
            <w:r w:rsidR="00880205">
              <w:fldChar w:fldCharType="separate"/>
            </w:r>
            <w:r>
              <w:rPr>
                <w:noProof/>
              </w:rPr>
              <w:t>14</w:t>
            </w:r>
            <w:r w:rsidR="00880205">
              <w:fldChar w:fldCharType="end"/>
            </w:r>
          </w:hyperlink>
        </w:p>
        <w:p w:rsidR="005F5284" w:rsidRDefault="00123F2D">
          <w:pPr>
            <w:pStyle w:val="ndice2"/>
            <w:tabs>
              <w:tab w:val="right" w:leader="dot" w:pos="9358"/>
            </w:tabs>
          </w:pPr>
          <w:hyperlink w:anchor="_Toc31108">
            <w:r w:rsidR="00880205">
              <w:rPr>
                <w:rFonts w:ascii="Calibri" w:eastAsia="Calibri" w:hAnsi="Calibri" w:cs="Calibri"/>
              </w:rPr>
              <w:t>Cláusula 20.ª</w:t>
            </w:r>
            <w:r w:rsidR="00880205">
              <w:tab/>
            </w:r>
            <w:r w:rsidR="00880205">
              <w:fldChar w:fldCharType="begin"/>
            </w:r>
            <w:r w:rsidR="00880205">
              <w:instrText>PAGEREF _Toc31108 \h</w:instrText>
            </w:r>
            <w:r w:rsidR="00880205">
              <w:fldChar w:fldCharType="separate"/>
            </w:r>
            <w:r>
              <w:rPr>
                <w:noProof/>
              </w:rPr>
              <w:t>14</w:t>
            </w:r>
            <w:r w:rsidR="00880205">
              <w:fldChar w:fldCharType="end"/>
            </w:r>
          </w:hyperlink>
        </w:p>
        <w:p w:rsidR="005F5284" w:rsidRDefault="00123F2D">
          <w:pPr>
            <w:pStyle w:val="ndice2"/>
            <w:tabs>
              <w:tab w:val="right" w:leader="dot" w:pos="9358"/>
            </w:tabs>
          </w:pPr>
          <w:hyperlink w:anchor="_Toc31109">
            <w:r w:rsidR="00880205">
              <w:rPr>
                <w:rFonts w:ascii="Calibri" w:eastAsia="Calibri" w:hAnsi="Calibri" w:cs="Calibri"/>
              </w:rPr>
              <w:t>Cláusula 21.ª</w:t>
            </w:r>
            <w:r w:rsidR="00880205">
              <w:tab/>
            </w:r>
            <w:r w:rsidR="00880205">
              <w:fldChar w:fldCharType="begin"/>
            </w:r>
            <w:r w:rsidR="00880205">
              <w:instrText>PAGEREF _Toc31109 \h</w:instrText>
            </w:r>
            <w:r w:rsidR="00880205">
              <w:fldChar w:fldCharType="separate"/>
            </w:r>
            <w:r>
              <w:rPr>
                <w:noProof/>
              </w:rPr>
              <w:t>14</w:t>
            </w:r>
            <w:r w:rsidR="00880205">
              <w:fldChar w:fldCharType="end"/>
            </w:r>
          </w:hyperlink>
        </w:p>
        <w:p w:rsidR="005F5284" w:rsidRDefault="00123F2D">
          <w:pPr>
            <w:pStyle w:val="ndice1"/>
            <w:tabs>
              <w:tab w:val="right" w:leader="dot" w:pos="9358"/>
            </w:tabs>
          </w:pPr>
          <w:hyperlink w:anchor="_Toc31110">
            <w:r w:rsidR="00880205">
              <w:rPr>
                <w:rFonts w:ascii="Calibri" w:eastAsia="Calibri" w:hAnsi="Calibri" w:cs="Calibri"/>
              </w:rPr>
              <w:t>Secção IV – Pessoal</w:t>
            </w:r>
            <w:r w:rsidR="00880205">
              <w:tab/>
            </w:r>
            <w:r w:rsidR="00880205">
              <w:fldChar w:fldCharType="begin"/>
            </w:r>
            <w:r w:rsidR="00880205">
              <w:instrText>PAGEREF _Toc31110 \h</w:instrText>
            </w:r>
            <w:r w:rsidR="00880205">
              <w:fldChar w:fldCharType="separate"/>
            </w:r>
            <w:r>
              <w:rPr>
                <w:noProof/>
              </w:rPr>
              <w:t>15</w:t>
            </w:r>
            <w:r w:rsidR="00880205">
              <w:fldChar w:fldCharType="end"/>
            </w:r>
          </w:hyperlink>
        </w:p>
        <w:p w:rsidR="005F5284" w:rsidRDefault="00123F2D">
          <w:pPr>
            <w:pStyle w:val="ndice2"/>
            <w:tabs>
              <w:tab w:val="right" w:leader="dot" w:pos="9358"/>
            </w:tabs>
          </w:pPr>
          <w:hyperlink w:anchor="_Toc31111">
            <w:r w:rsidR="00880205">
              <w:rPr>
                <w:rFonts w:ascii="Calibri" w:eastAsia="Calibri" w:hAnsi="Calibri" w:cs="Calibri"/>
              </w:rPr>
              <w:t>Cláusula 22.ª</w:t>
            </w:r>
            <w:r w:rsidR="00880205">
              <w:tab/>
            </w:r>
            <w:r w:rsidR="00880205">
              <w:fldChar w:fldCharType="begin"/>
            </w:r>
            <w:r w:rsidR="00880205">
              <w:instrText>PAGEREF _Toc31111 \h</w:instrText>
            </w:r>
            <w:r w:rsidR="00880205">
              <w:fldChar w:fldCharType="separate"/>
            </w:r>
            <w:r>
              <w:rPr>
                <w:noProof/>
              </w:rPr>
              <w:t>15</w:t>
            </w:r>
            <w:r w:rsidR="00880205">
              <w:fldChar w:fldCharType="end"/>
            </w:r>
          </w:hyperlink>
        </w:p>
        <w:p w:rsidR="005F5284" w:rsidRDefault="00123F2D">
          <w:pPr>
            <w:pStyle w:val="ndice2"/>
            <w:tabs>
              <w:tab w:val="right" w:leader="dot" w:pos="9358"/>
            </w:tabs>
          </w:pPr>
          <w:hyperlink w:anchor="_Toc31112">
            <w:r w:rsidR="00880205">
              <w:rPr>
                <w:rFonts w:ascii="Calibri" w:eastAsia="Calibri" w:hAnsi="Calibri" w:cs="Calibri"/>
              </w:rPr>
              <w:t>Cláusula 23.ª</w:t>
            </w:r>
            <w:r w:rsidR="00880205">
              <w:tab/>
            </w:r>
            <w:r w:rsidR="00880205">
              <w:fldChar w:fldCharType="begin"/>
            </w:r>
            <w:r w:rsidR="00880205">
              <w:instrText>PAGEREF _Toc31112 \h</w:instrText>
            </w:r>
            <w:r w:rsidR="00880205">
              <w:fldChar w:fldCharType="separate"/>
            </w:r>
            <w:r>
              <w:rPr>
                <w:noProof/>
              </w:rPr>
              <w:t>15</w:t>
            </w:r>
            <w:r w:rsidR="00880205">
              <w:fldChar w:fldCharType="end"/>
            </w:r>
          </w:hyperlink>
        </w:p>
        <w:p w:rsidR="005F5284" w:rsidRDefault="00123F2D">
          <w:pPr>
            <w:pStyle w:val="ndice2"/>
            <w:tabs>
              <w:tab w:val="right" w:leader="dot" w:pos="9358"/>
            </w:tabs>
          </w:pPr>
          <w:hyperlink w:anchor="_Toc31113">
            <w:r w:rsidR="00880205">
              <w:rPr>
                <w:rFonts w:ascii="Calibri" w:eastAsia="Calibri" w:hAnsi="Calibri" w:cs="Calibri"/>
              </w:rPr>
              <w:t>Cláusula 24.ª</w:t>
            </w:r>
            <w:r w:rsidR="00880205">
              <w:tab/>
            </w:r>
            <w:r w:rsidR="00880205">
              <w:fldChar w:fldCharType="begin"/>
            </w:r>
            <w:r w:rsidR="00880205">
              <w:instrText>PAGEREF _Toc31113 \h</w:instrText>
            </w:r>
            <w:r w:rsidR="00880205">
              <w:fldChar w:fldCharType="separate"/>
            </w:r>
            <w:r>
              <w:rPr>
                <w:noProof/>
              </w:rPr>
              <w:t>15</w:t>
            </w:r>
            <w:r w:rsidR="00880205">
              <w:fldChar w:fldCharType="end"/>
            </w:r>
          </w:hyperlink>
        </w:p>
        <w:p w:rsidR="005F5284" w:rsidRDefault="00123F2D">
          <w:pPr>
            <w:pStyle w:val="ndice1"/>
            <w:tabs>
              <w:tab w:val="right" w:leader="dot" w:pos="9358"/>
            </w:tabs>
          </w:pPr>
          <w:hyperlink w:anchor="_Toc31114">
            <w:r w:rsidR="00880205">
              <w:rPr>
                <w:rFonts w:ascii="Calibri" w:eastAsia="Calibri" w:hAnsi="Calibri" w:cs="Calibri"/>
              </w:rPr>
              <w:t>Secção V – Instalações, equipamentos e obras auxiliares</w:t>
            </w:r>
            <w:r w:rsidR="00880205">
              <w:tab/>
            </w:r>
            <w:r w:rsidR="00880205">
              <w:fldChar w:fldCharType="begin"/>
            </w:r>
            <w:r w:rsidR="00880205">
              <w:instrText>PAGEREF _Toc31114 \h</w:instrText>
            </w:r>
            <w:r w:rsidR="00880205">
              <w:fldChar w:fldCharType="separate"/>
            </w:r>
            <w:r>
              <w:rPr>
                <w:noProof/>
              </w:rPr>
              <w:t>16</w:t>
            </w:r>
            <w:r w:rsidR="00880205">
              <w:fldChar w:fldCharType="end"/>
            </w:r>
          </w:hyperlink>
        </w:p>
        <w:p w:rsidR="005F5284" w:rsidRDefault="00123F2D">
          <w:pPr>
            <w:pStyle w:val="ndice2"/>
            <w:tabs>
              <w:tab w:val="right" w:leader="dot" w:pos="9358"/>
            </w:tabs>
          </w:pPr>
          <w:hyperlink w:anchor="_Toc31115">
            <w:r w:rsidR="00880205">
              <w:rPr>
                <w:rFonts w:ascii="Calibri" w:eastAsia="Calibri" w:hAnsi="Calibri" w:cs="Calibri"/>
              </w:rPr>
              <w:t>Cláusula 25.ª</w:t>
            </w:r>
            <w:r w:rsidR="00880205">
              <w:tab/>
            </w:r>
            <w:r w:rsidR="00880205">
              <w:fldChar w:fldCharType="begin"/>
            </w:r>
            <w:r w:rsidR="00880205">
              <w:instrText>PAGEREF _Toc31115 \h</w:instrText>
            </w:r>
            <w:r w:rsidR="00880205">
              <w:fldChar w:fldCharType="separate"/>
            </w:r>
            <w:r>
              <w:rPr>
                <w:noProof/>
              </w:rPr>
              <w:t>16</w:t>
            </w:r>
            <w:r w:rsidR="00880205">
              <w:fldChar w:fldCharType="end"/>
            </w:r>
          </w:hyperlink>
        </w:p>
        <w:p w:rsidR="005F5284" w:rsidRDefault="00123F2D">
          <w:pPr>
            <w:pStyle w:val="ndice2"/>
            <w:tabs>
              <w:tab w:val="right" w:leader="dot" w:pos="9358"/>
            </w:tabs>
          </w:pPr>
          <w:hyperlink w:anchor="_Toc31116">
            <w:r w:rsidR="00880205">
              <w:rPr>
                <w:rFonts w:ascii="Calibri" w:eastAsia="Calibri" w:hAnsi="Calibri" w:cs="Calibri"/>
              </w:rPr>
              <w:t>Cláusula 26.ª</w:t>
            </w:r>
            <w:r w:rsidR="00880205">
              <w:tab/>
            </w:r>
            <w:r w:rsidR="00880205">
              <w:fldChar w:fldCharType="begin"/>
            </w:r>
            <w:r w:rsidR="00880205">
              <w:instrText>PAGEREF _Toc31116 \h</w:instrText>
            </w:r>
            <w:r w:rsidR="00880205">
              <w:fldChar w:fldCharType="separate"/>
            </w:r>
            <w:r>
              <w:rPr>
                <w:noProof/>
              </w:rPr>
              <w:t>18</w:t>
            </w:r>
            <w:r w:rsidR="00880205">
              <w:fldChar w:fldCharType="end"/>
            </w:r>
          </w:hyperlink>
        </w:p>
        <w:p w:rsidR="005F5284" w:rsidRDefault="00123F2D">
          <w:pPr>
            <w:pStyle w:val="ndice2"/>
            <w:tabs>
              <w:tab w:val="right" w:leader="dot" w:pos="9358"/>
            </w:tabs>
          </w:pPr>
          <w:hyperlink w:anchor="_Toc31117">
            <w:r w:rsidR="00880205">
              <w:rPr>
                <w:rFonts w:ascii="Calibri" w:eastAsia="Calibri" w:hAnsi="Calibri" w:cs="Calibri"/>
              </w:rPr>
              <w:t>(Instalações provisórias)</w:t>
            </w:r>
            <w:r w:rsidR="00880205">
              <w:tab/>
            </w:r>
            <w:r w:rsidR="00880205">
              <w:fldChar w:fldCharType="begin"/>
            </w:r>
            <w:r w:rsidR="00880205">
              <w:instrText>PAGEREF _Toc31117 \h</w:instrText>
            </w:r>
            <w:r w:rsidR="00880205">
              <w:fldChar w:fldCharType="separate"/>
            </w:r>
            <w:r>
              <w:rPr>
                <w:noProof/>
              </w:rPr>
              <w:t>18</w:t>
            </w:r>
            <w:r w:rsidR="00880205">
              <w:fldChar w:fldCharType="end"/>
            </w:r>
          </w:hyperlink>
        </w:p>
        <w:p w:rsidR="005F5284" w:rsidRDefault="00123F2D">
          <w:pPr>
            <w:pStyle w:val="ndice1"/>
            <w:tabs>
              <w:tab w:val="right" w:leader="dot" w:pos="9358"/>
            </w:tabs>
          </w:pPr>
          <w:hyperlink w:anchor="_Toc31118">
            <w:r w:rsidR="00880205">
              <w:rPr>
                <w:rFonts w:ascii="Calibri" w:eastAsia="Calibri" w:hAnsi="Calibri" w:cs="Calibri"/>
              </w:rPr>
              <w:t>Secção VI – Seguros</w:t>
            </w:r>
            <w:r w:rsidR="00880205">
              <w:tab/>
            </w:r>
            <w:r w:rsidR="00880205">
              <w:fldChar w:fldCharType="begin"/>
            </w:r>
            <w:r w:rsidR="00880205">
              <w:instrText>PAGEREF _Toc31118 \h</w:instrText>
            </w:r>
            <w:r w:rsidR="00880205">
              <w:fldChar w:fldCharType="separate"/>
            </w:r>
            <w:r>
              <w:rPr>
                <w:noProof/>
              </w:rPr>
              <w:t>18</w:t>
            </w:r>
            <w:r w:rsidR="00880205">
              <w:fldChar w:fldCharType="end"/>
            </w:r>
          </w:hyperlink>
        </w:p>
        <w:p w:rsidR="005F5284" w:rsidRDefault="00123F2D">
          <w:pPr>
            <w:pStyle w:val="ndice2"/>
            <w:tabs>
              <w:tab w:val="right" w:leader="dot" w:pos="9358"/>
            </w:tabs>
          </w:pPr>
          <w:hyperlink w:anchor="_Toc31119">
            <w:r w:rsidR="00880205">
              <w:rPr>
                <w:rFonts w:ascii="Calibri" w:eastAsia="Calibri" w:hAnsi="Calibri" w:cs="Calibri"/>
              </w:rPr>
              <w:t>Cláusula 27.ª</w:t>
            </w:r>
            <w:r w:rsidR="00880205">
              <w:tab/>
            </w:r>
            <w:r w:rsidR="00880205">
              <w:fldChar w:fldCharType="begin"/>
            </w:r>
            <w:r w:rsidR="00880205">
              <w:instrText>PAGEREF _Toc31119 \h</w:instrText>
            </w:r>
            <w:r w:rsidR="00880205">
              <w:fldChar w:fldCharType="separate"/>
            </w:r>
            <w:r>
              <w:rPr>
                <w:noProof/>
              </w:rPr>
              <w:t>18</w:t>
            </w:r>
            <w:r w:rsidR="00880205">
              <w:fldChar w:fldCharType="end"/>
            </w:r>
          </w:hyperlink>
        </w:p>
        <w:p w:rsidR="005F5284" w:rsidRDefault="00123F2D">
          <w:pPr>
            <w:pStyle w:val="ndice2"/>
            <w:tabs>
              <w:tab w:val="right" w:leader="dot" w:pos="9358"/>
            </w:tabs>
          </w:pPr>
          <w:hyperlink w:anchor="_Toc31120">
            <w:r w:rsidR="00880205">
              <w:rPr>
                <w:rFonts w:ascii="Calibri" w:eastAsia="Calibri" w:hAnsi="Calibri" w:cs="Calibri"/>
              </w:rPr>
              <w:t>Cláusula 28.ª</w:t>
            </w:r>
            <w:r w:rsidR="00880205">
              <w:tab/>
            </w:r>
            <w:r w:rsidR="00880205">
              <w:fldChar w:fldCharType="begin"/>
            </w:r>
            <w:r w:rsidR="00880205">
              <w:instrText>PAGEREF _Toc31120 \h</w:instrText>
            </w:r>
            <w:r w:rsidR="00880205">
              <w:fldChar w:fldCharType="separate"/>
            </w:r>
            <w:r>
              <w:rPr>
                <w:noProof/>
              </w:rPr>
              <w:t>19</w:t>
            </w:r>
            <w:r w:rsidR="00880205">
              <w:fldChar w:fldCharType="end"/>
            </w:r>
          </w:hyperlink>
        </w:p>
        <w:p w:rsidR="005F5284" w:rsidRDefault="00123F2D">
          <w:pPr>
            <w:pStyle w:val="ndice1"/>
            <w:tabs>
              <w:tab w:val="right" w:leader="dot" w:pos="9358"/>
            </w:tabs>
          </w:pPr>
          <w:hyperlink w:anchor="_Toc31121">
            <w:r w:rsidR="00880205">
              <w:rPr>
                <w:rFonts w:ascii="Calibri" w:eastAsia="Calibri" w:hAnsi="Calibri" w:cs="Calibri"/>
              </w:rPr>
              <w:t>Capítulo III – Obrigações do Dono da Obra</w:t>
            </w:r>
            <w:r w:rsidR="00880205">
              <w:tab/>
            </w:r>
            <w:r w:rsidR="00880205">
              <w:fldChar w:fldCharType="begin"/>
            </w:r>
            <w:r w:rsidR="00880205">
              <w:instrText>PAGEREF _Toc31121 \h</w:instrText>
            </w:r>
            <w:r w:rsidR="00880205">
              <w:fldChar w:fldCharType="separate"/>
            </w:r>
            <w:r>
              <w:rPr>
                <w:noProof/>
              </w:rPr>
              <w:t>20</w:t>
            </w:r>
            <w:r w:rsidR="00880205">
              <w:fldChar w:fldCharType="end"/>
            </w:r>
          </w:hyperlink>
        </w:p>
        <w:p w:rsidR="005F5284" w:rsidRDefault="00123F2D">
          <w:pPr>
            <w:pStyle w:val="ndice2"/>
            <w:tabs>
              <w:tab w:val="right" w:leader="dot" w:pos="9358"/>
            </w:tabs>
          </w:pPr>
          <w:hyperlink w:anchor="_Toc31122">
            <w:r w:rsidR="00880205">
              <w:rPr>
                <w:rFonts w:ascii="Calibri" w:eastAsia="Calibri" w:hAnsi="Calibri" w:cs="Calibri"/>
              </w:rPr>
              <w:t>Cláusula 29.ª</w:t>
            </w:r>
            <w:r w:rsidR="00880205">
              <w:tab/>
            </w:r>
            <w:r w:rsidR="00880205">
              <w:fldChar w:fldCharType="begin"/>
            </w:r>
            <w:r w:rsidR="00880205">
              <w:instrText>PAGEREF _Toc31122 \h</w:instrText>
            </w:r>
            <w:r w:rsidR="00880205">
              <w:fldChar w:fldCharType="separate"/>
            </w:r>
            <w:r>
              <w:rPr>
                <w:noProof/>
              </w:rPr>
              <w:t>20</w:t>
            </w:r>
            <w:r w:rsidR="00880205">
              <w:fldChar w:fldCharType="end"/>
            </w:r>
          </w:hyperlink>
        </w:p>
        <w:p w:rsidR="005F5284" w:rsidRDefault="00123F2D">
          <w:pPr>
            <w:pStyle w:val="ndice2"/>
            <w:tabs>
              <w:tab w:val="right" w:leader="dot" w:pos="9358"/>
            </w:tabs>
          </w:pPr>
          <w:hyperlink w:anchor="_Toc31123">
            <w:r w:rsidR="00880205">
              <w:rPr>
                <w:rFonts w:ascii="Calibri" w:eastAsia="Calibri" w:hAnsi="Calibri" w:cs="Calibri"/>
              </w:rPr>
              <w:t>Cláusula 30.ª</w:t>
            </w:r>
            <w:r w:rsidR="00880205">
              <w:tab/>
            </w:r>
            <w:r w:rsidR="00880205">
              <w:fldChar w:fldCharType="begin"/>
            </w:r>
            <w:r w:rsidR="00880205">
              <w:instrText>PAGEREF _Toc31123 \h</w:instrText>
            </w:r>
            <w:r w:rsidR="00880205">
              <w:fldChar w:fldCharType="separate"/>
            </w:r>
            <w:r>
              <w:rPr>
                <w:noProof/>
              </w:rPr>
              <w:t>21</w:t>
            </w:r>
            <w:r w:rsidR="00880205">
              <w:fldChar w:fldCharType="end"/>
            </w:r>
          </w:hyperlink>
        </w:p>
        <w:p w:rsidR="005F5284" w:rsidRDefault="00123F2D">
          <w:pPr>
            <w:pStyle w:val="ndice2"/>
            <w:tabs>
              <w:tab w:val="right" w:leader="dot" w:pos="9358"/>
            </w:tabs>
          </w:pPr>
          <w:hyperlink w:anchor="_Toc31124">
            <w:r w:rsidR="00880205">
              <w:rPr>
                <w:rFonts w:ascii="Calibri" w:eastAsia="Calibri" w:hAnsi="Calibri" w:cs="Calibri"/>
              </w:rPr>
              <w:t>Cláusula 31.ª</w:t>
            </w:r>
            <w:r w:rsidR="00880205">
              <w:tab/>
            </w:r>
            <w:r w:rsidR="00880205">
              <w:fldChar w:fldCharType="begin"/>
            </w:r>
            <w:r w:rsidR="00880205">
              <w:instrText>PAGEREF _Toc31124 \h</w:instrText>
            </w:r>
            <w:r w:rsidR="00880205">
              <w:fldChar w:fldCharType="separate"/>
            </w:r>
            <w:r>
              <w:rPr>
                <w:noProof/>
              </w:rPr>
              <w:t>21</w:t>
            </w:r>
            <w:r w:rsidR="00880205">
              <w:fldChar w:fldCharType="end"/>
            </w:r>
          </w:hyperlink>
        </w:p>
        <w:p w:rsidR="005F5284" w:rsidRDefault="00123F2D">
          <w:pPr>
            <w:pStyle w:val="ndice1"/>
            <w:tabs>
              <w:tab w:val="right" w:leader="dot" w:pos="9358"/>
            </w:tabs>
          </w:pPr>
          <w:hyperlink w:anchor="_Toc31125">
            <w:r w:rsidR="00880205">
              <w:rPr>
                <w:rFonts w:ascii="Calibri" w:eastAsia="Calibri" w:hAnsi="Calibri" w:cs="Calibri"/>
              </w:rPr>
              <w:t>Capítulo IV</w:t>
            </w:r>
            <w:r w:rsidR="00880205">
              <w:tab/>
            </w:r>
            <w:r w:rsidR="00880205">
              <w:fldChar w:fldCharType="begin"/>
            </w:r>
            <w:r w:rsidR="00880205">
              <w:instrText>PAGEREF _Toc31125 \h</w:instrText>
            </w:r>
            <w:r w:rsidR="00880205">
              <w:fldChar w:fldCharType="separate"/>
            </w:r>
            <w:r>
              <w:rPr>
                <w:noProof/>
              </w:rPr>
              <w:t>21</w:t>
            </w:r>
            <w:r w:rsidR="00880205">
              <w:fldChar w:fldCharType="end"/>
            </w:r>
          </w:hyperlink>
        </w:p>
        <w:p w:rsidR="005F5284" w:rsidRDefault="00123F2D">
          <w:pPr>
            <w:pStyle w:val="ndice1"/>
            <w:tabs>
              <w:tab w:val="right" w:leader="dot" w:pos="9358"/>
            </w:tabs>
          </w:pPr>
          <w:hyperlink w:anchor="_Toc31126">
            <w:r w:rsidR="00880205">
              <w:rPr>
                <w:rFonts w:ascii="Calibri" w:eastAsia="Calibri" w:hAnsi="Calibri" w:cs="Calibri"/>
              </w:rPr>
              <w:t>Representação das Partes e Controlo da Execução do Contrato</w:t>
            </w:r>
            <w:r w:rsidR="00880205">
              <w:tab/>
            </w:r>
            <w:r w:rsidR="00880205">
              <w:fldChar w:fldCharType="begin"/>
            </w:r>
            <w:r w:rsidR="00880205">
              <w:instrText>PAGEREF _Toc31126 \h</w:instrText>
            </w:r>
            <w:r w:rsidR="00880205">
              <w:fldChar w:fldCharType="separate"/>
            </w:r>
            <w:r>
              <w:rPr>
                <w:noProof/>
              </w:rPr>
              <w:t>21</w:t>
            </w:r>
            <w:r w:rsidR="00880205">
              <w:fldChar w:fldCharType="end"/>
            </w:r>
          </w:hyperlink>
        </w:p>
        <w:p w:rsidR="005F5284" w:rsidRDefault="00123F2D">
          <w:pPr>
            <w:pStyle w:val="ndice2"/>
            <w:tabs>
              <w:tab w:val="right" w:leader="dot" w:pos="9358"/>
            </w:tabs>
          </w:pPr>
          <w:hyperlink w:anchor="_Toc31127">
            <w:r w:rsidR="00880205">
              <w:rPr>
                <w:rFonts w:ascii="Calibri" w:eastAsia="Calibri" w:hAnsi="Calibri" w:cs="Calibri"/>
              </w:rPr>
              <w:t>Cláusula 32.ª</w:t>
            </w:r>
            <w:r w:rsidR="00880205">
              <w:tab/>
            </w:r>
            <w:r w:rsidR="00880205">
              <w:fldChar w:fldCharType="begin"/>
            </w:r>
            <w:r w:rsidR="00880205">
              <w:instrText>PAGEREF _Toc31127 \h</w:instrText>
            </w:r>
            <w:r w:rsidR="00880205">
              <w:fldChar w:fldCharType="separate"/>
            </w:r>
            <w:r>
              <w:rPr>
                <w:noProof/>
              </w:rPr>
              <w:t>21</w:t>
            </w:r>
            <w:r w:rsidR="00880205">
              <w:fldChar w:fldCharType="end"/>
            </w:r>
          </w:hyperlink>
        </w:p>
        <w:p w:rsidR="005F5284" w:rsidRDefault="00123F2D">
          <w:pPr>
            <w:pStyle w:val="ndice2"/>
            <w:tabs>
              <w:tab w:val="right" w:leader="dot" w:pos="9358"/>
            </w:tabs>
          </w:pPr>
          <w:hyperlink w:anchor="_Toc31128">
            <w:r w:rsidR="00880205">
              <w:rPr>
                <w:rFonts w:ascii="Calibri" w:eastAsia="Calibri" w:hAnsi="Calibri" w:cs="Calibri"/>
              </w:rPr>
              <w:t>Cláusula 33.ª</w:t>
            </w:r>
            <w:r w:rsidR="00880205">
              <w:tab/>
            </w:r>
            <w:r w:rsidR="00880205">
              <w:fldChar w:fldCharType="begin"/>
            </w:r>
            <w:r w:rsidR="00880205">
              <w:instrText>PAGEREF _Toc31128 \h</w:instrText>
            </w:r>
            <w:r w:rsidR="00880205">
              <w:fldChar w:fldCharType="separate"/>
            </w:r>
            <w:r>
              <w:rPr>
                <w:noProof/>
              </w:rPr>
              <w:t>22</w:t>
            </w:r>
            <w:r w:rsidR="00880205">
              <w:fldChar w:fldCharType="end"/>
            </w:r>
          </w:hyperlink>
        </w:p>
        <w:p w:rsidR="005F5284" w:rsidRDefault="00123F2D">
          <w:pPr>
            <w:pStyle w:val="ndice2"/>
            <w:tabs>
              <w:tab w:val="right" w:leader="dot" w:pos="9358"/>
            </w:tabs>
          </w:pPr>
          <w:hyperlink w:anchor="_Toc31129">
            <w:r w:rsidR="00880205">
              <w:rPr>
                <w:rFonts w:ascii="Calibri" w:eastAsia="Calibri" w:hAnsi="Calibri" w:cs="Calibri"/>
              </w:rPr>
              <w:t>Cláusula 34.ª</w:t>
            </w:r>
            <w:r w:rsidR="00880205">
              <w:tab/>
            </w:r>
            <w:r w:rsidR="00880205">
              <w:fldChar w:fldCharType="begin"/>
            </w:r>
            <w:r w:rsidR="00880205">
              <w:instrText>PAGEREF _Toc31129 \h</w:instrText>
            </w:r>
            <w:r w:rsidR="00880205">
              <w:fldChar w:fldCharType="separate"/>
            </w:r>
            <w:r>
              <w:rPr>
                <w:noProof/>
              </w:rPr>
              <w:t>23</w:t>
            </w:r>
            <w:r w:rsidR="00880205">
              <w:fldChar w:fldCharType="end"/>
            </w:r>
          </w:hyperlink>
        </w:p>
        <w:p w:rsidR="005F5284" w:rsidRDefault="00123F2D">
          <w:pPr>
            <w:pStyle w:val="ndice1"/>
            <w:tabs>
              <w:tab w:val="right" w:leader="dot" w:pos="9358"/>
            </w:tabs>
          </w:pPr>
          <w:hyperlink w:anchor="_Toc31130">
            <w:r w:rsidR="00880205">
              <w:rPr>
                <w:rFonts w:ascii="Calibri" w:eastAsia="Calibri" w:hAnsi="Calibri" w:cs="Calibri"/>
              </w:rPr>
              <w:t>Capítulo V – Receção e Liquidação da Obra</w:t>
            </w:r>
            <w:r w:rsidR="00880205">
              <w:tab/>
            </w:r>
            <w:r w:rsidR="00880205">
              <w:fldChar w:fldCharType="begin"/>
            </w:r>
            <w:r w:rsidR="00880205">
              <w:instrText>PAGEREF _Toc31130 \h</w:instrText>
            </w:r>
            <w:r w:rsidR="00880205">
              <w:fldChar w:fldCharType="separate"/>
            </w:r>
            <w:r>
              <w:rPr>
                <w:noProof/>
              </w:rPr>
              <w:t>23</w:t>
            </w:r>
            <w:r w:rsidR="00880205">
              <w:fldChar w:fldCharType="end"/>
            </w:r>
          </w:hyperlink>
        </w:p>
        <w:p w:rsidR="005F5284" w:rsidRDefault="00123F2D">
          <w:pPr>
            <w:pStyle w:val="ndice2"/>
            <w:tabs>
              <w:tab w:val="right" w:leader="dot" w:pos="9358"/>
            </w:tabs>
          </w:pPr>
          <w:hyperlink w:anchor="_Toc31131">
            <w:r w:rsidR="00880205">
              <w:rPr>
                <w:rFonts w:ascii="Calibri" w:eastAsia="Calibri" w:hAnsi="Calibri" w:cs="Calibri"/>
              </w:rPr>
              <w:t>Cláusula 35.ª</w:t>
            </w:r>
            <w:r w:rsidR="00880205">
              <w:tab/>
            </w:r>
            <w:r w:rsidR="00880205">
              <w:fldChar w:fldCharType="begin"/>
            </w:r>
            <w:r w:rsidR="00880205">
              <w:instrText>PAGEREF _Toc31131 \h</w:instrText>
            </w:r>
            <w:r w:rsidR="00880205">
              <w:fldChar w:fldCharType="separate"/>
            </w:r>
            <w:r>
              <w:rPr>
                <w:noProof/>
              </w:rPr>
              <w:t>23</w:t>
            </w:r>
            <w:r w:rsidR="00880205">
              <w:fldChar w:fldCharType="end"/>
            </w:r>
          </w:hyperlink>
        </w:p>
        <w:p w:rsidR="005F5284" w:rsidRDefault="00123F2D">
          <w:pPr>
            <w:pStyle w:val="ndice2"/>
            <w:tabs>
              <w:tab w:val="right" w:leader="dot" w:pos="9358"/>
            </w:tabs>
          </w:pPr>
          <w:hyperlink w:anchor="_Toc31132">
            <w:r w:rsidR="00880205">
              <w:rPr>
                <w:rFonts w:ascii="Calibri" w:eastAsia="Calibri" w:hAnsi="Calibri" w:cs="Calibri"/>
              </w:rPr>
              <w:t>Cláusula 36.ª</w:t>
            </w:r>
            <w:r w:rsidR="00880205">
              <w:tab/>
            </w:r>
            <w:r w:rsidR="00880205">
              <w:fldChar w:fldCharType="begin"/>
            </w:r>
            <w:r w:rsidR="00880205">
              <w:instrText>PAGEREF _Toc31132 \h</w:instrText>
            </w:r>
            <w:r w:rsidR="00880205">
              <w:fldChar w:fldCharType="separate"/>
            </w:r>
            <w:r>
              <w:rPr>
                <w:noProof/>
              </w:rPr>
              <w:t>24</w:t>
            </w:r>
            <w:r w:rsidR="00880205">
              <w:fldChar w:fldCharType="end"/>
            </w:r>
          </w:hyperlink>
        </w:p>
        <w:p w:rsidR="005F5284" w:rsidRDefault="00123F2D">
          <w:pPr>
            <w:pStyle w:val="ndice2"/>
            <w:tabs>
              <w:tab w:val="right" w:leader="dot" w:pos="9358"/>
            </w:tabs>
          </w:pPr>
          <w:hyperlink w:anchor="_Toc31133">
            <w:r w:rsidR="00880205">
              <w:rPr>
                <w:rFonts w:ascii="Calibri" w:eastAsia="Calibri" w:hAnsi="Calibri" w:cs="Calibri"/>
              </w:rPr>
              <w:t>Cláusula 37.ª</w:t>
            </w:r>
            <w:r w:rsidR="00880205">
              <w:tab/>
            </w:r>
            <w:r w:rsidR="00880205">
              <w:fldChar w:fldCharType="begin"/>
            </w:r>
            <w:r w:rsidR="00880205">
              <w:instrText>PAGEREF _Toc31133 \h</w:instrText>
            </w:r>
            <w:r w:rsidR="00880205">
              <w:fldChar w:fldCharType="separate"/>
            </w:r>
            <w:r>
              <w:rPr>
                <w:noProof/>
              </w:rPr>
              <w:t>24</w:t>
            </w:r>
            <w:r w:rsidR="00880205">
              <w:fldChar w:fldCharType="end"/>
            </w:r>
          </w:hyperlink>
        </w:p>
        <w:p w:rsidR="005F5284" w:rsidRDefault="00123F2D">
          <w:pPr>
            <w:pStyle w:val="ndice2"/>
            <w:tabs>
              <w:tab w:val="right" w:leader="dot" w:pos="9358"/>
            </w:tabs>
          </w:pPr>
          <w:hyperlink w:anchor="_Toc31134">
            <w:r w:rsidR="00880205">
              <w:rPr>
                <w:rFonts w:ascii="Calibri" w:eastAsia="Calibri" w:hAnsi="Calibri" w:cs="Calibri"/>
              </w:rPr>
              <w:t>Cláusula 38.ª</w:t>
            </w:r>
            <w:r w:rsidR="00880205">
              <w:tab/>
            </w:r>
            <w:r w:rsidR="00880205">
              <w:fldChar w:fldCharType="begin"/>
            </w:r>
            <w:r w:rsidR="00880205">
              <w:instrText>PAGEREF _Toc31134 \h</w:instrText>
            </w:r>
            <w:r w:rsidR="00880205">
              <w:fldChar w:fldCharType="separate"/>
            </w:r>
            <w:r>
              <w:rPr>
                <w:noProof/>
              </w:rPr>
              <w:t>25</w:t>
            </w:r>
            <w:r w:rsidR="00880205">
              <w:fldChar w:fldCharType="end"/>
            </w:r>
          </w:hyperlink>
        </w:p>
        <w:p w:rsidR="005F5284" w:rsidRDefault="00123F2D">
          <w:pPr>
            <w:pStyle w:val="ndice1"/>
            <w:tabs>
              <w:tab w:val="right" w:leader="dot" w:pos="9358"/>
            </w:tabs>
          </w:pPr>
          <w:hyperlink w:anchor="_Toc31135">
            <w:r w:rsidR="00880205">
              <w:rPr>
                <w:rFonts w:ascii="Calibri" w:eastAsia="Calibri" w:hAnsi="Calibri" w:cs="Calibri"/>
              </w:rPr>
              <w:t>Capítulo VI – Disposições Finais</w:t>
            </w:r>
            <w:r w:rsidR="00880205">
              <w:tab/>
            </w:r>
            <w:r w:rsidR="00880205">
              <w:fldChar w:fldCharType="begin"/>
            </w:r>
            <w:r w:rsidR="00880205">
              <w:instrText>PAGEREF _Toc31135 \h</w:instrText>
            </w:r>
            <w:r w:rsidR="00880205">
              <w:fldChar w:fldCharType="separate"/>
            </w:r>
            <w:r>
              <w:rPr>
                <w:noProof/>
              </w:rPr>
              <w:t>25</w:t>
            </w:r>
            <w:r w:rsidR="00880205">
              <w:fldChar w:fldCharType="end"/>
            </w:r>
          </w:hyperlink>
        </w:p>
        <w:p w:rsidR="005F5284" w:rsidRDefault="00123F2D">
          <w:pPr>
            <w:pStyle w:val="ndice2"/>
            <w:tabs>
              <w:tab w:val="right" w:leader="dot" w:pos="9358"/>
            </w:tabs>
          </w:pPr>
          <w:hyperlink w:anchor="_Toc31136">
            <w:r w:rsidR="00880205">
              <w:rPr>
                <w:rFonts w:ascii="Calibri" w:eastAsia="Calibri" w:hAnsi="Calibri" w:cs="Calibri"/>
              </w:rPr>
              <w:t>Cláusula 39.ª</w:t>
            </w:r>
            <w:r w:rsidR="00880205">
              <w:tab/>
            </w:r>
            <w:r w:rsidR="00880205">
              <w:fldChar w:fldCharType="begin"/>
            </w:r>
            <w:r w:rsidR="00880205">
              <w:instrText>PAGEREF _Toc31136 \h</w:instrText>
            </w:r>
            <w:r w:rsidR="00880205">
              <w:fldChar w:fldCharType="separate"/>
            </w:r>
            <w:r>
              <w:rPr>
                <w:noProof/>
              </w:rPr>
              <w:t>25</w:t>
            </w:r>
            <w:r w:rsidR="00880205">
              <w:fldChar w:fldCharType="end"/>
            </w:r>
          </w:hyperlink>
        </w:p>
        <w:p w:rsidR="005F5284" w:rsidRDefault="00123F2D">
          <w:pPr>
            <w:pStyle w:val="ndice2"/>
            <w:tabs>
              <w:tab w:val="right" w:leader="dot" w:pos="9358"/>
            </w:tabs>
          </w:pPr>
          <w:hyperlink w:anchor="_Toc31137">
            <w:r w:rsidR="00880205">
              <w:rPr>
                <w:rFonts w:ascii="Calibri" w:eastAsia="Calibri" w:hAnsi="Calibri" w:cs="Calibri"/>
              </w:rPr>
              <w:t>Cláusula 40.ª</w:t>
            </w:r>
            <w:r w:rsidR="00880205">
              <w:tab/>
            </w:r>
            <w:r w:rsidR="00880205">
              <w:fldChar w:fldCharType="begin"/>
            </w:r>
            <w:r w:rsidR="00880205">
              <w:instrText>PAGEREF _Toc31137 \h</w:instrText>
            </w:r>
            <w:r w:rsidR="00880205">
              <w:fldChar w:fldCharType="separate"/>
            </w:r>
            <w:r>
              <w:rPr>
                <w:noProof/>
              </w:rPr>
              <w:t>26</w:t>
            </w:r>
            <w:r w:rsidR="00880205">
              <w:fldChar w:fldCharType="end"/>
            </w:r>
          </w:hyperlink>
        </w:p>
        <w:p w:rsidR="005F5284" w:rsidRDefault="00123F2D">
          <w:pPr>
            <w:pStyle w:val="ndice2"/>
            <w:tabs>
              <w:tab w:val="right" w:leader="dot" w:pos="9358"/>
            </w:tabs>
          </w:pPr>
          <w:hyperlink w:anchor="_Toc31138">
            <w:r w:rsidR="00880205">
              <w:rPr>
                <w:rFonts w:ascii="Calibri" w:eastAsia="Calibri" w:hAnsi="Calibri" w:cs="Calibri"/>
              </w:rPr>
              <w:t>Cláusula 41.ª</w:t>
            </w:r>
            <w:r w:rsidR="00880205">
              <w:tab/>
            </w:r>
            <w:r w:rsidR="00880205">
              <w:fldChar w:fldCharType="begin"/>
            </w:r>
            <w:r w:rsidR="00880205">
              <w:instrText>PAGEREF _Toc31138 \h</w:instrText>
            </w:r>
            <w:r w:rsidR="00880205">
              <w:fldChar w:fldCharType="separate"/>
            </w:r>
            <w:r>
              <w:rPr>
                <w:noProof/>
              </w:rPr>
              <w:t>26</w:t>
            </w:r>
            <w:r w:rsidR="00880205">
              <w:fldChar w:fldCharType="end"/>
            </w:r>
          </w:hyperlink>
        </w:p>
        <w:p w:rsidR="005F5284" w:rsidRDefault="00123F2D">
          <w:pPr>
            <w:pStyle w:val="ndice2"/>
            <w:tabs>
              <w:tab w:val="right" w:leader="dot" w:pos="9358"/>
            </w:tabs>
          </w:pPr>
          <w:hyperlink w:anchor="_Toc31139">
            <w:r w:rsidR="00880205">
              <w:rPr>
                <w:rFonts w:ascii="Calibri" w:eastAsia="Calibri" w:hAnsi="Calibri" w:cs="Calibri"/>
              </w:rPr>
              <w:t>Cláusula 42.ª</w:t>
            </w:r>
            <w:r w:rsidR="00880205">
              <w:tab/>
            </w:r>
            <w:r w:rsidR="00880205">
              <w:fldChar w:fldCharType="begin"/>
            </w:r>
            <w:r w:rsidR="00880205">
              <w:instrText>PAGEREF _Toc31139 \h</w:instrText>
            </w:r>
            <w:r w:rsidR="00880205">
              <w:fldChar w:fldCharType="separate"/>
            </w:r>
            <w:r>
              <w:rPr>
                <w:noProof/>
              </w:rPr>
              <w:t>28</w:t>
            </w:r>
            <w:r w:rsidR="00880205">
              <w:fldChar w:fldCharType="end"/>
            </w:r>
          </w:hyperlink>
        </w:p>
        <w:p w:rsidR="005F5284" w:rsidRDefault="00123F2D">
          <w:pPr>
            <w:pStyle w:val="ndice2"/>
            <w:tabs>
              <w:tab w:val="right" w:leader="dot" w:pos="9358"/>
            </w:tabs>
          </w:pPr>
          <w:hyperlink w:anchor="_Toc31140">
            <w:r w:rsidR="00880205">
              <w:rPr>
                <w:rFonts w:ascii="Calibri" w:eastAsia="Calibri" w:hAnsi="Calibri" w:cs="Calibri"/>
              </w:rPr>
              <w:t>Cláusula 43.ª</w:t>
            </w:r>
            <w:r w:rsidR="00880205">
              <w:tab/>
            </w:r>
            <w:r w:rsidR="00880205">
              <w:fldChar w:fldCharType="begin"/>
            </w:r>
            <w:r w:rsidR="00880205">
              <w:instrText>PAGEREF _Toc31140 \h</w:instrText>
            </w:r>
            <w:r w:rsidR="00880205">
              <w:fldChar w:fldCharType="separate"/>
            </w:r>
            <w:r>
              <w:rPr>
                <w:noProof/>
              </w:rPr>
              <w:t>29</w:t>
            </w:r>
            <w:r w:rsidR="00880205">
              <w:fldChar w:fldCharType="end"/>
            </w:r>
          </w:hyperlink>
        </w:p>
        <w:p w:rsidR="005F5284" w:rsidRDefault="00123F2D">
          <w:pPr>
            <w:pStyle w:val="ndice2"/>
            <w:tabs>
              <w:tab w:val="right" w:leader="dot" w:pos="9358"/>
            </w:tabs>
          </w:pPr>
          <w:hyperlink w:anchor="_Toc31141">
            <w:r w:rsidR="00880205">
              <w:rPr>
                <w:rFonts w:ascii="Calibri" w:eastAsia="Calibri" w:hAnsi="Calibri" w:cs="Calibri"/>
              </w:rPr>
              <w:t>Cláusula 44.ª</w:t>
            </w:r>
            <w:r w:rsidR="00880205">
              <w:tab/>
            </w:r>
            <w:r w:rsidR="00880205">
              <w:fldChar w:fldCharType="begin"/>
            </w:r>
            <w:r w:rsidR="00880205">
              <w:instrText>PAGEREF _Toc31141 \h</w:instrText>
            </w:r>
            <w:r w:rsidR="00880205">
              <w:fldChar w:fldCharType="separate"/>
            </w:r>
            <w:r>
              <w:rPr>
                <w:noProof/>
              </w:rPr>
              <w:t>29</w:t>
            </w:r>
            <w:r w:rsidR="00880205">
              <w:fldChar w:fldCharType="end"/>
            </w:r>
          </w:hyperlink>
        </w:p>
        <w:p w:rsidR="005F5284" w:rsidRDefault="00123F2D">
          <w:pPr>
            <w:pStyle w:val="ndice2"/>
            <w:tabs>
              <w:tab w:val="right" w:leader="dot" w:pos="9358"/>
            </w:tabs>
          </w:pPr>
          <w:hyperlink w:anchor="_Toc31142">
            <w:r w:rsidR="00880205">
              <w:rPr>
                <w:rFonts w:ascii="Calibri" w:eastAsia="Calibri" w:hAnsi="Calibri" w:cs="Calibri"/>
              </w:rPr>
              <w:t>Cláusula 45.ª</w:t>
            </w:r>
            <w:r w:rsidR="00880205">
              <w:tab/>
            </w:r>
            <w:r w:rsidR="00880205">
              <w:fldChar w:fldCharType="begin"/>
            </w:r>
            <w:r w:rsidR="00880205">
              <w:instrText>PAGEREF _Toc31142 \h</w:instrText>
            </w:r>
            <w:r w:rsidR="00880205">
              <w:fldChar w:fldCharType="separate"/>
            </w:r>
            <w:r>
              <w:rPr>
                <w:noProof/>
              </w:rPr>
              <w:t>29</w:t>
            </w:r>
            <w:r w:rsidR="00880205">
              <w:fldChar w:fldCharType="end"/>
            </w:r>
          </w:hyperlink>
        </w:p>
        <w:p w:rsidR="005F5284" w:rsidRDefault="00123F2D">
          <w:pPr>
            <w:pStyle w:val="ndice1"/>
            <w:tabs>
              <w:tab w:val="right" w:leader="dot" w:pos="9358"/>
            </w:tabs>
          </w:pPr>
          <w:hyperlink w:anchor="_Toc31143">
            <w:r w:rsidR="00880205">
              <w:rPr>
                <w:rFonts w:ascii="Calibri" w:eastAsia="Calibri" w:hAnsi="Calibri" w:cs="Calibri"/>
              </w:rPr>
              <w:t>Cláusulas complementares (especiais) do Caderno de Encargos</w:t>
            </w:r>
            <w:r w:rsidR="00880205">
              <w:tab/>
            </w:r>
            <w:r w:rsidR="00880205">
              <w:fldChar w:fldCharType="begin"/>
            </w:r>
            <w:r w:rsidR="00880205">
              <w:instrText>PAGEREF _Toc31143 \h</w:instrText>
            </w:r>
            <w:r w:rsidR="00880205">
              <w:fldChar w:fldCharType="separate"/>
            </w:r>
            <w:r>
              <w:rPr>
                <w:noProof/>
              </w:rPr>
              <w:t>29</w:t>
            </w:r>
            <w:r w:rsidR="00880205">
              <w:fldChar w:fldCharType="end"/>
            </w:r>
          </w:hyperlink>
        </w:p>
        <w:p w:rsidR="005F5284" w:rsidRDefault="00880205">
          <w:r>
            <w:fldChar w:fldCharType="end"/>
          </w:r>
        </w:p>
      </w:sdtContent>
    </w:sdt>
    <w:p w:rsidR="005F5284" w:rsidRDefault="00880205">
      <w:pPr>
        <w:spacing w:after="0" w:line="259" w:lineRule="auto"/>
        <w:ind w:right="0" w:firstLine="0"/>
        <w:jc w:val="left"/>
      </w:pPr>
      <w:r>
        <w:t xml:space="preserve"> </w:t>
      </w:r>
      <w:r>
        <w:br w:type="page"/>
      </w:r>
    </w:p>
    <w:p w:rsidR="005F5284" w:rsidRDefault="00880205">
      <w:pPr>
        <w:pStyle w:val="Cabealho1"/>
      </w:pPr>
      <w:bookmarkStart w:id="1" w:name="_Toc31084"/>
      <w:r>
        <w:lastRenderedPageBreak/>
        <w:t xml:space="preserve">Capitulo I – Disposições Iniciais </w:t>
      </w:r>
      <w:bookmarkEnd w:id="1"/>
    </w:p>
    <w:p w:rsidR="005F5284" w:rsidRDefault="00880205">
      <w:pPr>
        <w:spacing w:after="102" w:line="259" w:lineRule="auto"/>
        <w:ind w:right="0" w:firstLine="0"/>
        <w:jc w:val="left"/>
      </w:pPr>
      <w:r>
        <w:t xml:space="preserve"> </w:t>
      </w:r>
    </w:p>
    <w:p w:rsidR="005F5284" w:rsidRDefault="00880205">
      <w:pPr>
        <w:pStyle w:val="Cabealho2"/>
        <w:ind w:right="8"/>
      </w:pPr>
      <w:bookmarkStart w:id="2" w:name="_Toc31085"/>
      <w:r>
        <w:t xml:space="preserve">Cláusula 1.ª </w:t>
      </w:r>
      <w:bookmarkEnd w:id="2"/>
    </w:p>
    <w:p w:rsidR="005F5284" w:rsidRDefault="00880205">
      <w:pPr>
        <w:spacing w:after="101" w:line="259" w:lineRule="auto"/>
        <w:ind w:left="10" w:right="9" w:hanging="10"/>
        <w:jc w:val="center"/>
      </w:pPr>
      <w:r>
        <w:t xml:space="preserve">(Objeto) </w:t>
      </w:r>
    </w:p>
    <w:p w:rsidR="005F5284" w:rsidRDefault="00880205">
      <w:pPr>
        <w:ind w:left="-15" w:right="0"/>
      </w:pPr>
      <w:r>
        <w:t>O presente Caderno de Encargos compreende as cláusulas a incluir no contrato a celebrar no âmbito do concurso para a realização da empreitada de “</w:t>
      </w:r>
      <w:r w:rsidR="00D75FC3">
        <w:t>CONSTRUÇÃO DE UM CENTRO HIDROTERAPÊUTICO</w:t>
      </w:r>
      <w:r>
        <w:t>”, sito na Rua</w:t>
      </w:r>
      <w:r w:rsidR="00D75FC3">
        <w:t xml:space="preserve"> Dr. Francisco Zagalo</w:t>
      </w:r>
      <w:r>
        <w:t xml:space="preserve">, na </w:t>
      </w:r>
      <w:r w:rsidR="00D75FC3">
        <w:t xml:space="preserve">União de </w:t>
      </w:r>
      <w:r>
        <w:t>freguesia</w:t>
      </w:r>
      <w:r w:rsidR="00D75FC3">
        <w:t>s</w:t>
      </w:r>
      <w:r>
        <w:t xml:space="preserve"> d</w:t>
      </w:r>
      <w:r w:rsidR="00D75FC3">
        <w:t>e</w:t>
      </w:r>
      <w:r>
        <w:t xml:space="preserve"> </w:t>
      </w:r>
      <w:r w:rsidR="00D75FC3">
        <w:t>Ovar</w:t>
      </w:r>
      <w:r>
        <w:t xml:space="preserve">, Concelho do </w:t>
      </w:r>
      <w:r w:rsidR="00D75FC3">
        <w:t>Ovar</w:t>
      </w:r>
      <w:r>
        <w:t xml:space="preserve">. </w:t>
      </w:r>
    </w:p>
    <w:p w:rsidR="005F5284" w:rsidRDefault="00880205">
      <w:pPr>
        <w:spacing w:after="100" w:line="259" w:lineRule="auto"/>
        <w:ind w:right="0" w:firstLine="0"/>
        <w:jc w:val="left"/>
      </w:pPr>
      <w:r>
        <w:t xml:space="preserve"> </w:t>
      </w:r>
    </w:p>
    <w:p w:rsidR="005F5284" w:rsidRDefault="00880205">
      <w:pPr>
        <w:pStyle w:val="Cabealho2"/>
        <w:ind w:right="8"/>
      </w:pPr>
      <w:bookmarkStart w:id="3" w:name="_Toc31086"/>
      <w:r>
        <w:t xml:space="preserve">Cláusula 2.ª </w:t>
      </w:r>
      <w:bookmarkEnd w:id="3"/>
    </w:p>
    <w:p w:rsidR="00D75FC3" w:rsidRDefault="00880205">
      <w:pPr>
        <w:spacing w:after="0" w:line="360" w:lineRule="auto"/>
        <w:ind w:left="705" w:right="1939" w:firstLine="1510"/>
        <w:jc w:val="left"/>
      </w:pPr>
      <w:r>
        <w:t>(Disposições por que se rege a empreitada)</w:t>
      </w:r>
    </w:p>
    <w:p w:rsidR="005F5284" w:rsidRDefault="00880205" w:rsidP="00880205">
      <w:pPr>
        <w:spacing w:after="0" w:line="360" w:lineRule="auto"/>
        <w:ind w:right="1939" w:firstLine="705"/>
        <w:jc w:val="left"/>
      </w:pPr>
      <w:r>
        <w:t xml:space="preserve"> 1- A execução do contrato obedece: </w:t>
      </w:r>
    </w:p>
    <w:p w:rsidR="005F5284" w:rsidRDefault="00880205">
      <w:pPr>
        <w:numPr>
          <w:ilvl w:val="0"/>
          <w:numId w:val="1"/>
        </w:numPr>
        <w:ind w:right="0" w:hanging="360"/>
      </w:pPr>
      <w:r>
        <w:t xml:space="preserve">Às cláusulas do contrato e ao estabelecido em todos os elementos e documentos que dele fazem parte integrante; </w:t>
      </w:r>
    </w:p>
    <w:p w:rsidR="005F5284" w:rsidRDefault="00880205">
      <w:pPr>
        <w:numPr>
          <w:ilvl w:val="0"/>
          <w:numId w:val="1"/>
        </w:numPr>
        <w:ind w:right="0" w:hanging="360"/>
      </w:pPr>
      <w:r>
        <w:t xml:space="preserve">O Código dos Contratos Públicos aprovado pelo Decreto-Lei n.º 18/2008, de 29 de janeiro (doravante “CCP”), em todas as matérias que se encontrem omissas no presente Caderno de Encargos e contrato da empreitada; </w:t>
      </w:r>
    </w:p>
    <w:p w:rsidR="005F5284" w:rsidRDefault="00880205">
      <w:pPr>
        <w:numPr>
          <w:ilvl w:val="0"/>
          <w:numId w:val="1"/>
        </w:numPr>
        <w:ind w:right="0" w:hanging="360"/>
      </w:pPr>
      <w:r>
        <w:t xml:space="preserve">Ao Decreto-Lei n.º 273/2003, de 29 de outubro, e respetiva legislação complementar; </w:t>
      </w:r>
    </w:p>
    <w:p w:rsidR="005F5284" w:rsidRDefault="00880205">
      <w:pPr>
        <w:numPr>
          <w:ilvl w:val="0"/>
          <w:numId w:val="1"/>
        </w:numPr>
        <w:ind w:right="0" w:hanging="360"/>
      </w:pPr>
      <w:r>
        <w:t xml:space="preserve">À restante legislação e regulamentação aplicável, nomeadamente a que respeita à construção, às instalações do pessoal, à segurança social, à higiene, segurança, prevenção e medicina no trabalho e à responsabilidade civil perante terceiros; </w:t>
      </w:r>
    </w:p>
    <w:p w:rsidR="005F5284" w:rsidRDefault="00880205">
      <w:pPr>
        <w:numPr>
          <w:ilvl w:val="0"/>
          <w:numId w:val="1"/>
        </w:numPr>
        <w:spacing w:after="101" w:line="259" w:lineRule="auto"/>
        <w:ind w:right="0" w:hanging="360"/>
      </w:pPr>
      <w:r>
        <w:t xml:space="preserve">Às regras da arte. </w:t>
      </w:r>
    </w:p>
    <w:p w:rsidR="005F5284" w:rsidRDefault="00880205">
      <w:pPr>
        <w:spacing w:after="102" w:line="259" w:lineRule="auto"/>
        <w:ind w:right="0" w:firstLine="0"/>
        <w:jc w:val="left"/>
      </w:pPr>
      <w:r>
        <w:t xml:space="preserve"> </w:t>
      </w:r>
    </w:p>
    <w:p w:rsidR="005F5284" w:rsidRDefault="00880205">
      <w:pPr>
        <w:ind w:left="-15" w:right="0"/>
      </w:pPr>
      <w:r>
        <w:t xml:space="preserve">2- Para efeitos do disposto na alínea a) do número anterior, consideram-se integrados no Contrato, sem prejuízo do disposto do n.º 4 do artigo 96.º do CCP: </w:t>
      </w:r>
    </w:p>
    <w:p w:rsidR="005F5284" w:rsidRDefault="00880205">
      <w:pPr>
        <w:numPr>
          <w:ilvl w:val="0"/>
          <w:numId w:val="2"/>
        </w:numPr>
        <w:ind w:right="0" w:hanging="360"/>
      </w:pPr>
      <w:r>
        <w:t xml:space="preserve">O clausulado contratual, incluindo os ajustamentos propostos de acordo com o disposto no artigo 99.º do CCP e aceites pelo adjudicatário nos termos do disposto no artigo 101.º desse mesmo Código; </w:t>
      </w:r>
    </w:p>
    <w:p w:rsidR="005F5284" w:rsidRDefault="00880205">
      <w:pPr>
        <w:numPr>
          <w:ilvl w:val="0"/>
          <w:numId w:val="2"/>
        </w:numPr>
        <w:ind w:right="0" w:hanging="360"/>
      </w:pPr>
      <w:r>
        <w:t xml:space="preserve">Os suprimentos dos erros e das omissões do Caderno de Encargos identificados pelos concorrentes, desde que tais erros e omissões tenham sido expressamente aceites pelo órgão competente para a decisão de contratar, nos termos do disposto no artigo 61.º do CCP; </w:t>
      </w:r>
    </w:p>
    <w:p w:rsidR="005F5284" w:rsidRDefault="00880205">
      <w:pPr>
        <w:numPr>
          <w:ilvl w:val="0"/>
          <w:numId w:val="2"/>
        </w:numPr>
        <w:spacing w:after="102" w:line="259" w:lineRule="auto"/>
        <w:ind w:right="0" w:hanging="360"/>
      </w:pPr>
      <w:r>
        <w:t xml:space="preserve">Os esclarecimentos e as retificações relativos ao Caderno de Encargos; </w:t>
      </w:r>
    </w:p>
    <w:p w:rsidR="005F5284" w:rsidRDefault="00880205">
      <w:pPr>
        <w:numPr>
          <w:ilvl w:val="0"/>
          <w:numId w:val="2"/>
        </w:numPr>
        <w:ind w:right="0" w:hanging="360"/>
      </w:pPr>
      <w:r>
        <w:t xml:space="preserve">O presente Caderno de Encargos, integrado pelos elementos previstos no artigo 43.º do CCP; </w:t>
      </w:r>
    </w:p>
    <w:p w:rsidR="005F5284" w:rsidRDefault="00880205">
      <w:pPr>
        <w:numPr>
          <w:ilvl w:val="0"/>
          <w:numId w:val="2"/>
        </w:numPr>
        <w:spacing w:after="103" w:line="259" w:lineRule="auto"/>
        <w:ind w:right="0" w:hanging="360"/>
      </w:pPr>
      <w:r>
        <w:t xml:space="preserve">O projeto de execução; </w:t>
      </w:r>
    </w:p>
    <w:p w:rsidR="005F5284" w:rsidRDefault="00880205">
      <w:pPr>
        <w:numPr>
          <w:ilvl w:val="0"/>
          <w:numId w:val="2"/>
        </w:numPr>
        <w:spacing w:after="103" w:line="259" w:lineRule="auto"/>
        <w:ind w:right="0" w:hanging="360"/>
      </w:pPr>
      <w:r>
        <w:t xml:space="preserve">A proposta adjudicada; </w:t>
      </w:r>
    </w:p>
    <w:p w:rsidR="005F5284" w:rsidRDefault="00880205">
      <w:pPr>
        <w:numPr>
          <w:ilvl w:val="0"/>
          <w:numId w:val="2"/>
        </w:numPr>
        <w:spacing w:after="102" w:line="259" w:lineRule="auto"/>
        <w:ind w:right="0" w:hanging="360"/>
      </w:pPr>
      <w:r>
        <w:t xml:space="preserve">Os esclarecimentos sobre a proposta adjudicada prestados pelo Empreiteiro; </w:t>
      </w:r>
    </w:p>
    <w:p w:rsidR="005F5284" w:rsidRDefault="00880205">
      <w:pPr>
        <w:numPr>
          <w:ilvl w:val="0"/>
          <w:numId w:val="2"/>
        </w:numPr>
        <w:ind w:right="0" w:hanging="360"/>
      </w:pPr>
      <w:r>
        <w:t xml:space="preserve">Todos os outros documentos que sejam referidos no clausulado contratual ou no Caderno de Encargos. </w:t>
      </w:r>
    </w:p>
    <w:p w:rsidR="00D75FC3" w:rsidRDefault="00D75FC3" w:rsidP="00D75FC3">
      <w:pPr>
        <w:ind w:right="0"/>
      </w:pPr>
      <w:r>
        <w:lastRenderedPageBreak/>
        <w:t>3- Para além dos regulamentos referidos neste caderno de encargos, fica o empreiteiro obrigado ao pontual cumprimento de todos os demais que se encontrem em vigor ou que entrem em vigor na pendência</w:t>
      </w:r>
      <w:r w:rsidR="00880205">
        <w:t xml:space="preserve"> da execução da empreitada e que se relacionem com os trabalhos a realizar.</w:t>
      </w:r>
    </w:p>
    <w:p w:rsidR="005F5284" w:rsidRDefault="00880205">
      <w:pPr>
        <w:spacing w:after="100" w:line="259" w:lineRule="auto"/>
        <w:ind w:right="0" w:firstLine="0"/>
        <w:jc w:val="left"/>
      </w:pPr>
      <w:r>
        <w:t xml:space="preserve"> </w:t>
      </w:r>
    </w:p>
    <w:p w:rsidR="005F5284" w:rsidRDefault="00880205">
      <w:pPr>
        <w:pStyle w:val="Cabealho2"/>
        <w:ind w:right="8"/>
      </w:pPr>
      <w:bookmarkStart w:id="4" w:name="_Toc31087"/>
      <w:r>
        <w:t xml:space="preserve">Cláusula 3.ª </w:t>
      </w:r>
      <w:bookmarkEnd w:id="4"/>
    </w:p>
    <w:p w:rsidR="005F5284" w:rsidRDefault="00880205">
      <w:pPr>
        <w:spacing w:after="101" w:line="259" w:lineRule="auto"/>
        <w:ind w:left="10" w:right="10" w:hanging="10"/>
        <w:jc w:val="center"/>
      </w:pPr>
      <w:r>
        <w:t xml:space="preserve">(Interpretação dos documentos que regem a empreitada) </w:t>
      </w:r>
    </w:p>
    <w:p w:rsidR="005F5284" w:rsidRDefault="00880205">
      <w:pPr>
        <w:numPr>
          <w:ilvl w:val="0"/>
          <w:numId w:val="3"/>
        </w:numPr>
        <w:ind w:right="0"/>
      </w:pPr>
      <w:r>
        <w:t xml:space="preserve">No caso de existirem divergências entre os vários documentos referidos nas alíneas b) a h) do n.º 2 da cláusula anterior, prevalecem os documentos pela ordem em que são aí indicados. </w:t>
      </w:r>
    </w:p>
    <w:p w:rsidR="005F5284" w:rsidRDefault="00880205">
      <w:pPr>
        <w:numPr>
          <w:ilvl w:val="0"/>
          <w:numId w:val="3"/>
        </w:numPr>
        <w:ind w:right="0"/>
      </w:pPr>
      <w:r>
        <w:t xml:space="preserve">Em caso de divergência entre o Caderno de Encargos e o Projeto de Execução, prevalece o primeiro quanto à definição das condições jurídicas e técnicas de execução da empreitada e o segundo em tudo o que respeita à definição da própria obra. </w:t>
      </w:r>
    </w:p>
    <w:p w:rsidR="005F5284" w:rsidRDefault="00880205">
      <w:pPr>
        <w:numPr>
          <w:ilvl w:val="0"/>
          <w:numId w:val="3"/>
        </w:numPr>
        <w:spacing w:after="102" w:line="259" w:lineRule="auto"/>
        <w:ind w:right="0"/>
      </w:pPr>
      <w:r>
        <w:t xml:space="preserve">No caso de divergência entre as várias peças do Projeto de Execução: </w:t>
      </w:r>
    </w:p>
    <w:p w:rsidR="005F5284" w:rsidRDefault="00880205">
      <w:pPr>
        <w:numPr>
          <w:ilvl w:val="1"/>
          <w:numId w:val="3"/>
        </w:numPr>
        <w:ind w:right="0" w:hanging="360"/>
      </w:pPr>
      <w:r>
        <w:t xml:space="preserve">As peças desenhadas prevalecem sobre todas as outras quanto à localização, às características dimensionais da obra e à disposição relativa das suas diferentes partes; </w:t>
      </w:r>
    </w:p>
    <w:p w:rsidR="005F5284" w:rsidRDefault="00880205">
      <w:pPr>
        <w:numPr>
          <w:ilvl w:val="1"/>
          <w:numId w:val="3"/>
        </w:numPr>
        <w:ind w:right="0" w:hanging="360"/>
      </w:pPr>
      <w:r>
        <w:t xml:space="preserve">As folhas de medições discriminadas e referenciadas e os respetivos mapas resumo de quantidades de trabalhos prevalecem sobre quaisquer outras no que se refere à natureza e quantidade dos trabalhos, sem prejuízo do disposto nos artigos 50.º e 61.º do CCP; </w:t>
      </w:r>
    </w:p>
    <w:p w:rsidR="005F5284" w:rsidRDefault="00880205">
      <w:pPr>
        <w:numPr>
          <w:ilvl w:val="1"/>
          <w:numId w:val="3"/>
        </w:numPr>
        <w:ind w:right="0" w:hanging="360"/>
      </w:pPr>
      <w:r>
        <w:t xml:space="preserve">Em tudo o mais prevalece o que constar das memórias descritivas e das restantes peças do Projeto de Execução. </w:t>
      </w:r>
    </w:p>
    <w:p w:rsidR="005F5284" w:rsidRDefault="00880205">
      <w:pPr>
        <w:ind w:left="-15" w:right="0"/>
      </w:pPr>
      <w:r>
        <w:t xml:space="preserve">4– Em caso de divergência entre os documentos referidos nas alíneas b) a h) do n.º 2 da cláusula anterior e o clausulado contratual, prevalecem os primeiros, salvo quanto aos ajustamentos propostos de acordo com o disposto no artigo 99.º do CPP e aceites pelo adjudicatário nos termos do disposto no artigo 101.º desse mesmo Código. </w:t>
      </w:r>
    </w:p>
    <w:p w:rsidR="005F5284" w:rsidRDefault="00880205">
      <w:pPr>
        <w:spacing w:after="102" w:line="259" w:lineRule="auto"/>
        <w:ind w:right="0" w:firstLine="0"/>
        <w:jc w:val="left"/>
      </w:pPr>
      <w:r>
        <w:t xml:space="preserve"> </w:t>
      </w:r>
    </w:p>
    <w:p w:rsidR="005F5284" w:rsidRDefault="00880205">
      <w:pPr>
        <w:pStyle w:val="Cabealho2"/>
        <w:ind w:right="8"/>
      </w:pPr>
      <w:bookmarkStart w:id="5" w:name="_Toc31088"/>
      <w:r>
        <w:t xml:space="preserve">Cláusula 4.ª </w:t>
      </w:r>
      <w:bookmarkEnd w:id="5"/>
    </w:p>
    <w:p w:rsidR="005F5284" w:rsidRDefault="00880205">
      <w:pPr>
        <w:spacing w:after="101" w:line="259" w:lineRule="auto"/>
        <w:ind w:left="10" w:right="7" w:hanging="10"/>
        <w:jc w:val="center"/>
      </w:pPr>
      <w:r>
        <w:t xml:space="preserve">(Esclarecimento de dúvidas) </w:t>
      </w:r>
    </w:p>
    <w:p w:rsidR="005F5284" w:rsidRDefault="00880205">
      <w:pPr>
        <w:numPr>
          <w:ilvl w:val="0"/>
          <w:numId w:val="4"/>
        </w:numPr>
        <w:ind w:right="0"/>
      </w:pPr>
      <w:r>
        <w:t xml:space="preserve">As dúvidas que o Empreiteiro tenha na interpretação dos documentos por que se rege a empreitada devem ser submetidas ao Dono da Obra antes do início da execução dos trabalhos a que respeitam. </w:t>
      </w:r>
    </w:p>
    <w:p w:rsidR="005F5284" w:rsidRDefault="00880205">
      <w:pPr>
        <w:numPr>
          <w:ilvl w:val="0"/>
          <w:numId w:val="4"/>
        </w:numPr>
        <w:ind w:right="0"/>
      </w:pPr>
      <w:r>
        <w:t xml:space="preserve">No caso de as dúvidas ocorrerem somente após o início da execução dos trabalhos a que dizem respeito, deve o Empreiteiro submetê-las imediatamente ao Dono da Obra ou diretor de fiscalização da obra, juntamente com os motivos justificativos da sua não apresentação antes do início daquela execução. </w:t>
      </w:r>
    </w:p>
    <w:p w:rsidR="005F5284" w:rsidRDefault="00880205">
      <w:pPr>
        <w:ind w:left="-15" w:right="0"/>
      </w:pPr>
      <w:r>
        <w:t xml:space="preserve">3– O incumprimento do disposto no número anterior torna o Empreiteiro responsável por todas as consequências da errada interpretação que porventura haja feito, incluindo a demolição e reconstrução das partes da obra em que o erro se tenha refletido. </w:t>
      </w:r>
    </w:p>
    <w:p w:rsidR="005F5284" w:rsidRDefault="00880205">
      <w:pPr>
        <w:spacing w:after="102" w:line="259" w:lineRule="auto"/>
        <w:ind w:right="0" w:firstLine="0"/>
        <w:jc w:val="left"/>
      </w:pPr>
      <w:r>
        <w:t xml:space="preserve"> </w:t>
      </w:r>
    </w:p>
    <w:p w:rsidR="005F5284" w:rsidRDefault="00880205">
      <w:pPr>
        <w:pStyle w:val="Cabealho2"/>
        <w:ind w:right="8"/>
      </w:pPr>
      <w:bookmarkStart w:id="6" w:name="_Toc31089"/>
      <w:r>
        <w:t xml:space="preserve">Cláusula 5.ª </w:t>
      </w:r>
      <w:bookmarkEnd w:id="6"/>
    </w:p>
    <w:p w:rsidR="005F5284" w:rsidRDefault="00880205">
      <w:pPr>
        <w:spacing w:after="101" w:line="259" w:lineRule="auto"/>
        <w:ind w:left="10" w:right="9" w:hanging="10"/>
        <w:jc w:val="center"/>
      </w:pPr>
      <w:r>
        <w:t xml:space="preserve">(Projeto) </w:t>
      </w:r>
    </w:p>
    <w:p w:rsidR="005F5284" w:rsidRDefault="00880205">
      <w:pPr>
        <w:ind w:left="-15" w:right="0"/>
      </w:pPr>
      <w:r>
        <w:lastRenderedPageBreak/>
        <w:t>1- O Projeto de Execução a considerar para a realização da empreitada é o patenteado no procedimento, bem como seus posteriores desenvolvimentos e indicações entretanto comunicadas pelo dono de obra.</w:t>
      </w:r>
    </w:p>
    <w:p w:rsidR="005F5284" w:rsidRDefault="00880205">
      <w:pPr>
        <w:ind w:left="-15" w:right="0"/>
      </w:pPr>
      <w:r>
        <w:t xml:space="preserve">2– Até à data da Receção Provisória, o Empreiteiro entrega ao Dono da Obra, duas coleções atualizadas de todos os desenhos referidos no número anterior (todas as especialidades, incluindo arquitetura), elaboradas em transparentes sensibilizados de material indeformável e inalterável com o tempo e devidamente arquivadas/organizadas, com o logótipo a definir posteriormente, acompanhadas do respetivo suporte informático, bem como procederá à entrega do Manual de Manutenção do Edifício que deverá conter a descrição e localização de todos os equipamentos instalados, acompanhados das respetivas fichas técnicas, planos de manutenção, etc... </w:t>
      </w:r>
    </w:p>
    <w:p w:rsidR="005F5284" w:rsidRDefault="00880205">
      <w:pPr>
        <w:spacing w:after="102" w:line="259" w:lineRule="auto"/>
        <w:ind w:right="0" w:firstLine="0"/>
        <w:jc w:val="left"/>
      </w:pPr>
      <w:r>
        <w:t xml:space="preserve"> </w:t>
      </w:r>
    </w:p>
    <w:p w:rsidR="005F5284" w:rsidRDefault="00880205">
      <w:pPr>
        <w:spacing w:after="169" w:line="259" w:lineRule="auto"/>
        <w:ind w:right="0" w:firstLine="0"/>
        <w:jc w:val="left"/>
      </w:pPr>
      <w:r>
        <w:t xml:space="preserve"> </w:t>
      </w:r>
    </w:p>
    <w:p w:rsidR="005F5284" w:rsidRDefault="00880205">
      <w:pPr>
        <w:pStyle w:val="Cabealho1"/>
        <w:ind w:right="7"/>
      </w:pPr>
      <w:bookmarkStart w:id="7" w:name="_Toc31090"/>
      <w:r>
        <w:t xml:space="preserve">Capítulo II - Obrigações do Empreiteiro </w:t>
      </w:r>
      <w:bookmarkEnd w:id="7"/>
    </w:p>
    <w:p w:rsidR="005F5284" w:rsidRDefault="00880205">
      <w:pPr>
        <w:spacing w:after="141"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ind w:right="4"/>
      </w:pPr>
      <w:bookmarkStart w:id="8" w:name="_Toc31091"/>
      <w:r>
        <w:t xml:space="preserve">Secção I – Preparação e Planeamento dos Trabalhos </w:t>
      </w:r>
      <w:bookmarkEnd w:id="8"/>
    </w:p>
    <w:p w:rsidR="005F5284" w:rsidRDefault="00880205">
      <w:pPr>
        <w:spacing w:after="102" w:line="259" w:lineRule="auto"/>
        <w:ind w:right="0" w:firstLine="0"/>
        <w:jc w:val="left"/>
      </w:pPr>
      <w:r>
        <w:t xml:space="preserve"> </w:t>
      </w:r>
    </w:p>
    <w:p w:rsidR="005F5284" w:rsidRDefault="00880205">
      <w:pPr>
        <w:pStyle w:val="Cabealho2"/>
        <w:ind w:right="8"/>
      </w:pPr>
      <w:bookmarkStart w:id="9" w:name="_Toc31092"/>
      <w:r>
        <w:t xml:space="preserve">Cláusula 6.ª </w:t>
      </w:r>
      <w:bookmarkEnd w:id="9"/>
    </w:p>
    <w:p w:rsidR="005F5284" w:rsidRDefault="00880205">
      <w:pPr>
        <w:spacing w:after="0" w:line="360" w:lineRule="auto"/>
        <w:ind w:left="705" w:right="1594" w:firstLine="1164"/>
        <w:jc w:val="left"/>
      </w:pPr>
      <w:r>
        <w:t xml:space="preserve">(Preparação e planeamento da execução da obra) 1- O Empreiteiro é responsável: </w:t>
      </w:r>
    </w:p>
    <w:p w:rsidR="005F5284" w:rsidRDefault="00880205">
      <w:pPr>
        <w:numPr>
          <w:ilvl w:val="0"/>
          <w:numId w:val="5"/>
        </w:numPr>
        <w:ind w:right="0" w:hanging="360"/>
      </w:pPr>
      <w: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w:t>
      </w:r>
    </w:p>
    <w:p w:rsidR="005F5284" w:rsidRDefault="00880205">
      <w:pPr>
        <w:spacing w:after="100" w:line="259" w:lineRule="auto"/>
        <w:ind w:left="1428" w:right="0" w:firstLine="0"/>
      </w:pPr>
      <w:r>
        <w:t xml:space="preserve">Construção e Demolição; </w:t>
      </w:r>
    </w:p>
    <w:p w:rsidR="005F5284" w:rsidRDefault="00880205">
      <w:pPr>
        <w:numPr>
          <w:ilvl w:val="0"/>
          <w:numId w:val="5"/>
        </w:numPr>
        <w:ind w:right="0" w:hanging="360"/>
      </w:pPr>
      <w:r>
        <w:t xml:space="preserve">Perante as entidades fiscalizadoras, pela preparação, planeamento e coordenação dos trabalhos necessários à aplicação das medidas sobre segurança, higiene e saúde no trabalho em vigor, bem como pela aplicação do documento indicado na alínea i) do n.º 4 da presente cláusula. </w:t>
      </w:r>
    </w:p>
    <w:p w:rsidR="005F5284" w:rsidRDefault="00880205">
      <w:pPr>
        <w:numPr>
          <w:ilvl w:val="0"/>
          <w:numId w:val="5"/>
        </w:numPr>
        <w:ind w:right="0" w:hanging="360"/>
      </w:pPr>
      <w:r>
        <w:t xml:space="preserve">Todos os trabalhos de preparação e planeamento previstos no presente Caderno de Encargos deverão iniciar-se na data de adjudicação e concluir-se, especialmente previsto na Lei ou no presente Caderno de Encargos, no prazo de 30 (trinta) dias de calendário após a consignação. </w:t>
      </w:r>
    </w:p>
    <w:p w:rsidR="005F5284" w:rsidRDefault="00880205">
      <w:pPr>
        <w:numPr>
          <w:ilvl w:val="0"/>
          <w:numId w:val="5"/>
        </w:numPr>
        <w:ind w:right="0" w:hanging="360"/>
      </w:pPr>
      <w:r>
        <w:t xml:space="preserve">O Empreiteiro deverá entregar ao Dono da Obra o PSS de execução, o Plano da Qualidade e de Ambiente no prazo máximo de 10 (dez) dias a contar da data de adjudicação, de modo a que o documento possa ser validado antes da Consignação da empreitada. </w:t>
      </w:r>
    </w:p>
    <w:p w:rsidR="005F5284" w:rsidRDefault="00880205">
      <w:pPr>
        <w:numPr>
          <w:ilvl w:val="0"/>
          <w:numId w:val="6"/>
        </w:numPr>
        <w:ind w:right="0"/>
      </w:pPr>
      <w:r>
        <w:t xml:space="preserve">A disponibilização e o fornecimento de todos os meios necessários para a realização da obra e dos trabalhos preparatórios ou acessórios, incluindo os materiais e os meios humanos, técnicos e equipamentos, competem ao Empreiteiro. </w:t>
      </w:r>
    </w:p>
    <w:p w:rsidR="005F5284" w:rsidRDefault="00880205">
      <w:pPr>
        <w:numPr>
          <w:ilvl w:val="0"/>
          <w:numId w:val="6"/>
        </w:numPr>
        <w:ind w:right="0"/>
      </w:pPr>
      <w:r>
        <w:t xml:space="preserve">O Empreiteiro realiza todos os trabalhos que, por natureza, por exigência legal ou segundo o uso corrente, sejam considerados como preparatórios ou acessórios à execução da obra, designadamente:  </w:t>
      </w:r>
    </w:p>
    <w:p w:rsidR="005F5284" w:rsidRDefault="00880205">
      <w:pPr>
        <w:numPr>
          <w:ilvl w:val="1"/>
          <w:numId w:val="6"/>
        </w:numPr>
        <w:ind w:right="0" w:hanging="360"/>
      </w:pPr>
      <w:r>
        <w:lastRenderedPageBreak/>
        <w:t xml:space="preserve">Trabalhos de montagem, construção, manutenção, desmontagem e demolição do estaleiro, incluindo a recuperação urbanística do local de implantação; </w:t>
      </w:r>
    </w:p>
    <w:p w:rsidR="005F5284" w:rsidRDefault="00880205">
      <w:pPr>
        <w:numPr>
          <w:ilvl w:val="1"/>
          <w:numId w:val="6"/>
        </w:numPr>
        <w:ind w:right="0" w:hanging="360"/>
      </w:pPr>
      <w:r>
        <w:t xml:space="preserve">Trabalhos necessários para garantir a segurança de todas as pessoas que trabalhem na obra ou que circulem no respetivo local, incluindo o pessoal dos subempreiteiros e terceiros em geral, para evitar danos nos prédios vizinhos e para satisfazer os regulamentos de segurança, higiene e saúde no trabalho e de polícia das vias públicas; </w:t>
      </w:r>
    </w:p>
    <w:p w:rsidR="005F5284" w:rsidRDefault="00880205">
      <w:pPr>
        <w:numPr>
          <w:ilvl w:val="1"/>
          <w:numId w:val="6"/>
        </w:numPr>
        <w:ind w:right="0" w:hanging="360"/>
      </w:pPr>
      <w:r>
        <w:t xml:space="preserve">Trabalhos de restabelecimento, por meio de obras provisórias, de todas as servidões e serventias que seja indispensável alterar ou destruir para a execução dos trabalhos e para evitar a estagnação de águas que os mesmos possam originar; </w:t>
      </w:r>
    </w:p>
    <w:p w:rsidR="005F5284" w:rsidRDefault="00880205">
      <w:pPr>
        <w:numPr>
          <w:ilvl w:val="1"/>
          <w:numId w:val="6"/>
        </w:numPr>
        <w:ind w:right="0" w:hanging="360"/>
      </w:pPr>
      <w:r>
        <w:t xml:space="preserve">Trabalhos de construção dos acessos ao estaleiro e das serventias internas deste. </w:t>
      </w:r>
    </w:p>
    <w:p w:rsidR="005F5284" w:rsidRDefault="00880205">
      <w:pPr>
        <w:numPr>
          <w:ilvl w:val="1"/>
          <w:numId w:val="6"/>
        </w:numPr>
        <w:ind w:right="0" w:hanging="360"/>
      </w:pPr>
      <w:r>
        <w:t xml:space="preserve">Trabalhos necessários de desvio de quaisquer infraestruturas e sua manutenção, que possam afetar o normal funcionamento dos serviços das construções/edifícios contíguos. </w:t>
      </w:r>
    </w:p>
    <w:p w:rsidR="005F5284" w:rsidRDefault="00880205">
      <w:pPr>
        <w:ind w:left="1068" w:right="0" w:firstLine="0"/>
      </w:pPr>
      <w:r>
        <w:t xml:space="preserve">O custo com a realização dos referidos trabalhos é da responsabilidade do Empreiteiro. Nos casos em que os referidos trabalhos não possuam rubrica orçamental, o seu custo será considerado incluído nos preços unitários da proposta. </w:t>
      </w:r>
    </w:p>
    <w:p w:rsidR="005F5284" w:rsidRDefault="00880205">
      <w:pPr>
        <w:spacing w:after="102" w:line="259" w:lineRule="auto"/>
        <w:ind w:right="0" w:firstLine="0"/>
        <w:jc w:val="left"/>
      </w:pPr>
      <w:r>
        <w:t xml:space="preserve"> </w:t>
      </w:r>
    </w:p>
    <w:p w:rsidR="005F5284" w:rsidRDefault="00880205">
      <w:pPr>
        <w:numPr>
          <w:ilvl w:val="0"/>
          <w:numId w:val="6"/>
        </w:numPr>
        <w:spacing w:after="102" w:line="259" w:lineRule="auto"/>
        <w:ind w:right="0"/>
      </w:pPr>
      <w:r>
        <w:t xml:space="preserve">A preparação e o planeamento da execução da obra compreendem ainda: </w:t>
      </w:r>
    </w:p>
    <w:p w:rsidR="005F5284" w:rsidRDefault="00880205">
      <w:pPr>
        <w:spacing w:after="102" w:line="259" w:lineRule="auto"/>
        <w:ind w:left="360" w:right="0" w:firstLine="0"/>
        <w:jc w:val="left"/>
      </w:pPr>
      <w:r>
        <w:t xml:space="preserve"> </w:t>
      </w:r>
    </w:p>
    <w:p w:rsidR="005F5284" w:rsidRDefault="00880205">
      <w:pPr>
        <w:numPr>
          <w:ilvl w:val="1"/>
          <w:numId w:val="6"/>
        </w:numPr>
        <w:ind w:right="0" w:hanging="360"/>
      </w:pPr>
      <w:r>
        <w:t xml:space="preserve">A apresentação pelo Empreiteiro ao Dono da Obra de quaisquer dúvidas relativas aos materiais, aos métodos e às técnicas a utilizar na execução da empreitada; </w:t>
      </w:r>
    </w:p>
    <w:p w:rsidR="005F5284" w:rsidRDefault="00880205">
      <w:pPr>
        <w:numPr>
          <w:ilvl w:val="1"/>
          <w:numId w:val="6"/>
        </w:numPr>
        <w:spacing w:after="103" w:line="259" w:lineRule="auto"/>
        <w:ind w:right="0" w:hanging="360"/>
      </w:pPr>
      <w:r>
        <w:t xml:space="preserve">O esclarecimento dessas dúvidas pelo Dono da Obra; </w:t>
      </w:r>
    </w:p>
    <w:p w:rsidR="005F5284" w:rsidRDefault="00880205">
      <w:pPr>
        <w:numPr>
          <w:ilvl w:val="1"/>
          <w:numId w:val="6"/>
        </w:numPr>
        <w:ind w:right="0" w:hanging="360"/>
      </w:pPr>
      <w:r>
        <w:t xml:space="preserve">A apresentação pelo Empreiteiro de reclamações relativamente a erros e omissões do projeto que sejam detetados nessa fase da obra, nos termos previstos no n.º 4 do artigo 378.º do CCP; </w:t>
      </w:r>
    </w:p>
    <w:p w:rsidR="005F5284" w:rsidRDefault="00880205">
      <w:pPr>
        <w:numPr>
          <w:ilvl w:val="1"/>
          <w:numId w:val="6"/>
        </w:numPr>
        <w:ind w:right="0" w:hanging="360"/>
      </w:pPr>
      <w:r>
        <w:t xml:space="preserve">A apreciação e decisão do Dono da Obra das reclamações a que se refere a alínea anterior; </w:t>
      </w:r>
    </w:p>
    <w:p w:rsidR="005F5284" w:rsidRDefault="00880205">
      <w:pPr>
        <w:numPr>
          <w:ilvl w:val="1"/>
          <w:numId w:val="6"/>
        </w:numPr>
        <w:ind w:right="0" w:hanging="360"/>
      </w:pPr>
      <w:r>
        <w:t xml:space="preserve">O estudo e definição pelo Empreiteiro dos processos de construção a </w:t>
      </w:r>
      <w:proofErr w:type="spellStart"/>
      <w:r>
        <w:t>adoptar</w:t>
      </w:r>
      <w:proofErr w:type="spellEnd"/>
      <w:r>
        <w:t xml:space="preserve"> na realização dos trabalhos; </w:t>
      </w:r>
    </w:p>
    <w:p w:rsidR="005F5284" w:rsidRDefault="00880205">
      <w:pPr>
        <w:numPr>
          <w:ilvl w:val="1"/>
          <w:numId w:val="6"/>
        </w:numPr>
        <w:ind w:right="0" w:hanging="360"/>
      </w:pPr>
      <w:r>
        <w:t xml:space="preserve">A elaboração e apresentação pelo Empreiteiro do plano de trabalhos ajustado, no caso previsto no n.º 3 do artigo 361.º do CCP; </w:t>
      </w:r>
    </w:p>
    <w:p w:rsidR="005F5284" w:rsidRDefault="00880205">
      <w:pPr>
        <w:numPr>
          <w:ilvl w:val="1"/>
          <w:numId w:val="6"/>
        </w:numPr>
        <w:spacing w:after="103" w:line="259" w:lineRule="auto"/>
        <w:ind w:right="0" w:hanging="360"/>
      </w:pPr>
      <w:r>
        <w:t xml:space="preserve">A elaboração e entrega pelo Empreiteiro do Plano de Subempreitadas; </w:t>
      </w:r>
    </w:p>
    <w:p w:rsidR="005F5284" w:rsidRDefault="00880205">
      <w:pPr>
        <w:numPr>
          <w:ilvl w:val="1"/>
          <w:numId w:val="6"/>
        </w:numPr>
        <w:spacing w:after="102" w:line="259" w:lineRule="auto"/>
        <w:ind w:right="0" w:hanging="360"/>
      </w:pPr>
      <w:r>
        <w:t xml:space="preserve">A aprovação pelo Dono da Obra dos documentos referidos nas alíneas e) e f); </w:t>
      </w:r>
    </w:p>
    <w:p w:rsidR="005F5284" w:rsidRDefault="00880205">
      <w:pPr>
        <w:numPr>
          <w:ilvl w:val="1"/>
          <w:numId w:val="6"/>
        </w:numPr>
        <w:ind w:right="0" w:hanging="360"/>
      </w:pPr>
      <w: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rsidR="005F5284" w:rsidRDefault="00880205">
      <w:pPr>
        <w:numPr>
          <w:ilvl w:val="1"/>
          <w:numId w:val="6"/>
        </w:numPr>
        <w:ind w:right="0" w:hanging="360"/>
      </w:pPr>
      <w:r>
        <w:t xml:space="preserve">Todos os materiais, produtos e equipamentos a fornecer que não cumpram integralmente com as características previstas no projeto e outros que sejam indicados pela Fiscalização e Dono da Obra serão previamente sujeitos à aprovação da Fiscalização, através de documento que os identifique perfeitamente, ao qual será anexa a documentação técnica complementar julgada necessária em </w:t>
      </w:r>
      <w:r>
        <w:lastRenderedPageBreak/>
        <w:t xml:space="preserve">cada caso, nomeadamente especificações técnicas, fichas de segurança ou outra. Apesar de poderem existir materiais, produtos e equipamentos com as características totalmente definidas no projeto, poderá a Fiscalização solicitar documentação técnica atualizada e amostras. </w:t>
      </w:r>
    </w:p>
    <w:p w:rsidR="005F5284" w:rsidRDefault="00880205">
      <w:pPr>
        <w:numPr>
          <w:ilvl w:val="1"/>
          <w:numId w:val="6"/>
        </w:numPr>
        <w:ind w:right="0" w:hanging="360"/>
      </w:pPr>
      <w:r>
        <w:t xml:space="preserve">No caso de materiais, produtos ou equipamentos não passíveis de serem totalmente identificados por documentação técnica, o pedido de aprovação mencionado no ponto anterior será acompanhado de uma amostra. </w:t>
      </w:r>
    </w:p>
    <w:p w:rsidR="005F5284" w:rsidRDefault="00880205">
      <w:pPr>
        <w:numPr>
          <w:ilvl w:val="1"/>
          <w:numId w:val="6"/>
        </w:numPr>
        <w:ind w:right="0" w:hanging="360"/>
      </w:pPr>
      <w:r>
        <w:t xml:space="preserve">Os pedidos de aprovação de materiais, produtos e equipamentos referidos nas cláusulas anteriores deverão obrigatoriamente ser comunicados à Fiscalização com uma antecedência igual ou superior a 15 (quinze) dias de calendário relativamente à data que a Empreiteiro entende como limite (data mais tarde) para a sua aprovação. </w:t>
      </w:r>
    </w:p>
    <w:p w:rsidR="005F5284" w:rsidRDefault="00880205">
      <w:pPr>
        <w:numPr>
          <w:ilvl w:val="1"/>
          <w:numId w:val="6"/>
        </w:numPr>
        <w:ind w:right="0" w:hanging="360"/>
      </w:pPr>
      <w:r>
        <w:t xml:space="preserve">O Empreiteiro deverá apresentar à Fiscalização e/ou ao Dono da Obra, até 15 (quinze) dias de calendário após a Consignação, o Plano de Materiais e Equipamentos que irão ser sujeitos a apreciação e aprovação com indicação do tipo de material e equipamento, tipo de documentação técnica e amostras e datas previstas para a sua apresentação. </w:t>
      </w:r>
    </w:p>
    <w:p w:rsidR="005F5284" w:rsidRDefault="00880205">
      <w:pPr>
        <w:numPr>
          <w:ilvl w:val="1"/>
          <w:numId w:val="6"/>
        </w:numPr>
        <w:ind w:right="0" w:hanging="360"/>
      </w:pPr>
      <w:r>
        <w:t xml:space="preserve">Independentemente das informações fornecidas nos documentos integrados no contrato, entende-se que a Empreiteiro se inteirou localmente das condições aparentes de realização dos trabalhos referentes à empreitada; </w:t>
      </w:r>
    </w:p>
    <w:p w:rsidR="005F5284" w:rsidRDefault="00880205">
      <w:pPr>
        <w:numPr>
          <w:ilvl w:val="1"/>
          <w:numId w:val="6"/>
        </w:numPr>
        <w:ind w:right="0" w:hanging="360"/>
      </w:pPr>
      <w:r>
        <w:t xml:space="preserve">Não serão atendidas quaisquer reclamações às indicações relativas às construções existentes ou a edifícios de terceiros contíguos à obra, ou quaisquer outros dados em que sejam admissíveis erros de previsão, incluindo trabalhos de desvio de infraestruturas próprias do edifício ou públicas existentes no local, de carácter provisório ou definitivo, bem como às condições de fornecimento em fase de obra e ligação definitiva dos serviços de eletricidade, telefone, TV, água potável e drenagem de águas pluviais e de esgotos, ficando entendido que a Empreiteiro, na fase de elaboração da sua proposta, se inteirou no local de todas as condições de execução dos trabalhos. </w:t>
      </w:r>
    </w:p>
    <w:p w:rsidR="005F5284" w:rsidRDefault="00880205">
      <w:pPr>
        <w:numPr>
          <w:ilvl w:val="1"/>
          <w:numId w:val="6"/>
        </w:numPr>
        <w:ind w:right="0" w:hanging="360"/>
      </w:pPr>
      <w:r>
        <w:t xml:space="preserve">Fica também entendido que a Empreiteiro se inteirou do tipo de construções existentes e materiais respetivos, tanto a manter como a demolir e remover, nomeadamente a existência de materiais perigosos, como é o caso das chapas de fibrocimento (quando aplicável) de coberturas, ou do revestimento de superfícies que contenham amianto, cuja remoção, acondicionamento, transporte e vazadouro, se deve efetuar de acordo com a legislação em vigor, considerando-se que os custos associados estão já considerados no valor do contrato, não se aceitando por isso qualquer reclamação de omissão sobre esta matéria ou pedido de prorrogação de qualquer prazo de execução dos trabalhos estipulado contratualmente, independentemente de se tratar de situações explicitadas ou não no Plano de segurança e Saúde (PSS); </w:t>
      </w:r>
    </w:p>
    <w:p w:rsidR="005F5284" w:rsidRDefault="00880205">
      <w:pPr>
        <w:spacing w:after="0" w:line="259" w:lineRule="auto"/>
        <w:ind w:right="0" w:firstLine="0"/>
        <w:jc w:val="left"/>
      </w:pPr>
      <w:r>
        <w:t xml:space="preserve"> </w:t>
      </w:r>
    </w:p>
    <w:p w:rsidR="005F5284" w:rsidRDefault="00880205">
      <w:pPr>
        <w:pStyle w:val="Cabealho2"/>
        <w:ind w:right="8"/>
      </w:pPr>
      <w:bookmarkStart w:id="10" w:name="_Toc31093"/>
      <w:r>
        <w:t xml:space="preserve">Cláusula 7.ª </w:t>
      </w:r>
      <w:bookmarkEnd w:id="10"/>
    </w:p>
    <w:p w:rsidR="005F5284" w:rsidRDefault="00880205">
      <w:pPr>
        <w:spacing w:after="101" w:line="259" w:lineRule="auto"/>
        <w:ind w:left="10" w:right="9" w:hanging="10"/>
        <w:jc w:val="center"/>
      </w:pPr>
      <w:r>
        <w:t xml:space="preserve">(Plano de trabalhos ajustado) </w:t>
      </w:r>
    </w:p>
    <w:p w:rsidR="005F5284" w:rsidRDefault="00880205">
      <w:pPr>
        <w:numPr>
          <w:ilvl w:val="0"/>
          <w:numId w:val="7"/>
        </w:numPr>
        <w:ind w:right="0"/>
      </w:pPr>
      <w:r>
        <w:t xml:space="preserve">No prazo de 10 dias a contar da data da notificação da Consignação, deve o Empreiteiro, apresentar, nos termos e para os efeitos do artigo 361.º do CCP, o plano de trabalhos ajustado à data da consignação </w:t>
      </w:r>
      <w:r>
        <w:lastRenderedPageBreak/>
        <w:t xml:space="preserve">e o respetivo plano de pagamentos, observando na sua elaboração a metodologia fixada no presente caderno de encargos. </w:t>
      </w:r>
    </w:p>
    <w:p w:rsidR="005F5284" w:rsidRDefault="00880205">
      <w:pPr>
        <w:numPr>
          <w:ilvl w:val="0"/>
          <w:numId w:val="7"/>
        </w:numPr>
        <w:ind w:right="0"/>
      </w:pPr>
      <w:r>
        <w:t xml:space="preserve">O plano de trabalhos ajustado não pode implicar a alteração do preço contratual, nem a alteração do prazo de conclusão da obra definidos no plano de trabalhos constante do contrato, nem a alteração dos prazos parciais vinculativos, para além do que seja estritamente necessário à adaptação do plano de trabalhos. </w:t>
      </w:r>
    </w:p>
    <w:p w:rsidR="005F5284" w:rsidRDefault="00880205">
      <w:pPr>
        <w:numPr>
          <w:ilvl w:val="0"/>
          <w:numId w:val="7"/>
        </w:numPr>
        <w:spacing w:after="102" w:line="259" w:lineRule="auto"/>
        <w:ind w:right="0"/>
      </w:pPr>
      <w:r>
        <w:t xml:space="preserve">O plano de trabalhos ajustado deve, nomeadamente: </w:t>
      </w:r>
    </w:p>
    <w:p w:rsidR="005F5284" w:rsidRDefault="00880205">
      <w:pPr>
        <w:numPr>
          <w:ilvl w:val="1"/>
          <w:numId w:val="7"/>
        </w:numPr>
        <w:ind w:right="0" w:hanging="360"/>
      </w:pPr>
      <w: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rsidR="005F5284" w:rsidRDefault="00880205">
      <w:pPr>
        <w:numPr>
          <w:ilvl w:val="1"/>
          <w:numId w:val="7"/>
        </w:numPr>
        <w:ind w:right="0" w:hanging="360"/>
      </w:pPr>
      <w:r>
        <w:t xml:space="preserve">Indicar as quantidades e a qualificação profissional da mão de obra necessária, em cada unidade de tempo, à execução da empreitada; </w:t>
      </w:r>
    </w:p>
    <w:p w:rsidR="005F5284" w:rsidRDefault="00880205">
      <w:pPr>
        <w:numPr>
          <w:ilvl w:val="1"/>
          <w:numId w:val="7"/>
        </w:numPr>
        <w:ind w:right="0" w:hanging="360"/>
      </w:pPr>
      <w:r>
        <w:t xml:space="preserve">Indicar as quantidades e a natureza do equipamento necessário, em cada unidade de tempo, à execução da empreitada; </w:t>
      </w:r>
    </w:p>
    <w:p w:rsidR="005F5284" w:rsidRDefault="00880205">
      <w:pPr>
        <w:numPr>
          <w:ilvl w:val="1"/>
          <w:numId w:val="7"/>
        </w:numPr>
        <w:ind w:right="0" w:hanging="360"/>
      </w:pPr>
      <w:r>
        <w:t xml:space="preserve">Especificar quaisquer outros recursos, exigidos ou não no presente Caderno de Encargos, que serão mobilizados para a realização da obra. </w:t>
      </w:r>
    </w:p>
    <w:p w:rsidR="005F5284" w:rsidRDefault="00880205">
      <w:pPr>
        <w:numPr>
          <w:ilvl w:val="0"/>
          <w:numId w:val="7"/>
        </w:numPr>
        <w:ind w:right="0"/>
      </w:pPr>
      <w:r>
        <w:t xml:space="preserve">O plano de pagamentos deve conter a previsão, quantificada e escalonada no tempo, do valor dos trabalhos a realizar pelo Empreiteiro, na periodicidade definida para os pagamentos a </w:t>
      </w:r>
      <w:proofErr w:type="spellStart"/>
      <w:r>
        <w:t>efectuar</w:t>
      </w:r>
      <w:proofErr w:type="spellEnd"/>
      <w:r>
        <w:t xml:space="preserve"> pelo Dono da Obra, de acordo com o plano de trabalhos ajustado. </w:t>
      </w:r>
    </w:p>
    <w:p w:rsidR="005F5284" w:rsidRDefault="00880205">
      <w:pPr>
        <w:numPr>
          <w:ilvl w:val="0"/>
          <w:numId w:val="7"/>
        </w:numPr>
        <w:ind w:right="0"/>
      </w:pPr>
      <w:r>
        <w:t xml:space="preserve">Diariamente, o Empreiteiro entregará à Fiscalização, os mapas com a carga de mão de obra e de equipamento em serviço. </w:t>
      </w:r>
    </w:p>
    <w:p w:rsidR="005F5284" w:rsidRDefault="00880205">
      <w:pPr>
        <w:spacing w:after="100" w:line="259" w:lineRule="auto"/>
        <w:ind w:right="0" w:firstLine="0"/>
        <w:jc w:val="left"/>
      </w:pPr>
      <w:r>
        <w:t xml:space="preserve"> </w:t>
      </w:r>
    </w:p>
    <w:p w:rsidR="005F5284" w:rsidRDefault="00880205">
      <w:pPr>
        <w:pStyle w:val="Cabealho2"/>
        <w:ind w:right="8"/>
      </w:pPr>
      <w:bookmarkStart w:id="11" w:name="_Toc31094"/>
      <w:r>
        <w:t xml:space="preserve">Cláusula 8.ª </w:t>
      </w:r>
      <w:bookmarkEnd w:id="11"/>
    </w:p>
    <w:p w:rsidR="005F5284" w:rsidRDefault="00880205">
      <w:pPr>
        <w:spacing w:after="101" w:line="259" w:lineRule="auto"/>
        <w:ind w:left="10" w:right="7" w:hanging="10"/>
        <w:jc w:val="center"/>
      </w:pPr>
      <w:r>
        <w:t xml:space="preserve">(Modificação do plano de trabalhos e do plano de pagamentos) </w:t>
      </w:r>
    </w:p>
    <w:p w:rsidR="005F5284" w:rsidRDefault="00880205">
      <w:pPr>
        <w:numPr>
          <w:ilvl w:val="0"/>
          <w:numId w:val="8"/>
        </w:numPr>
        <w:ind w:right="0"/>
      </w:pPr>
      <w:r>
        <w:t xml:space="preserve">O Dono da Obra pode modificar em qualquer momento o plano de trabalhos em vigor por razões de interesse público. </w:t>
      </w:r>
    </w:p>
    <w:p w:rsidR="005F5284" w:rsidRDefault="00880205">
      <w:pPr>
        <w:numPr>
          <w:ilvl w:val="0"/>
          <w:numId w:val="8"/>
        </w:numPr>
        <w:ind w:right="0"/>
      </w:pPr>
      <w:r>
        <w:t xml:space="preserve">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 </w:t>
      </w:r>
    </w:p>
    <w:p w:rsidR="005F5284" w:rsidRDefault="00880205">
      <w:pPr>
        <w:numPr>
          <w:ilvl w:val="0"/>
          <w:numId w:val="8"/>
        </w:numPr>
        <w:ind w:right="0"/>
      </w:pPr>
      <w:r>
        <w:t xml:space="preserve">Sem prejuízo do número anterior, em caso de desvio do plano de trabalhos que, injustificadamente, ponha em risco o cumprimento do prazo de execução da obra ou dos </w:t>
      </w:r>
      <w:proofErr w:type="spellStart"/>
      <w:r>
        <w:t>respectivos</w:t>
      </w:r>
      <w:proofErr w:type="spellEnd"/>
      <w:r>
        <w:t xml:space="preserve"> prazos parcelares, o Dono da Obra pode notificar o Empreiteiro para apresentar, no prazo de dez dias, um plano de trabalhos modificado, adotando as medidas de correção que sejam necessárias à recuperação do atraso verificado. </w:t>
      </w:r>
    </w:p>
    <w:p w:rsidR="005F5284" w:rsidRDefault="00880205">
      <w:pPr>
        <w:numPr>
          <w:ilvl w:val="0"/>
          <w:numId w:val="8"/>
        </w:numPr>
        <w:ind w:right="0"/>
      </w:pPr>
      <w:r>
        <w:t xml:space="preserve">Em quaisquer situações em que se verifique a necessidade de o plano de trabalhos em vigor ser alterado, independentemente de tal se dever a facto imputável ao Empreiteiro, deve este apresentar ao Dono da Obra um plano de trabalhos modificado. </w:t>
      </w:r>
    </w:p>
    <w:p w:rsidR="005F5284" w:rsidRDefault="00880205">
      <w:pPr>
        <w:numPr>
          <w:ilvl w:val="0"/>
          <w:numId w:val="8"/>
        </w:numPr>
        <w:ind w:right="0"/>
      </w:pPr>
      <w:r>
        <w:lastRenderedPageBreak/>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rsidR="005F5284" w:rsidRDefault="00880205">
      <w:pPr>
        <w:numPr>
          <w:ilvl w:val="0"/>
          <w:numId w:val="8"/>
        </w:numPr>
        <w:ind w:right="0"/>
      </w:pPr>
      <w:r>
        <w:t xml:space="preserve">Em qualquer dos casos previstos nos números anteriores, o plano de trabalhos modificado apresentado pelo Empreiteiro deve ser aceite pelo Dono da Obra desde que dele não resulte prejuízo para a obra ou prorrogação dos prazos de execução. </w:t>
      </w:r>
    </w:p>
    <w:p w:rsidR="005F5284" w:rsidRDefault="00880205">
      <w:pPr>
        <w:numPr>
          <w:ilvl w:val="0"/>
          <w:numId w:val="8"/>
        </w:numPr>
        <w:ind w:right="0"/>
      </w:pPr>
      <w:r>
        <w:t xml:space="preserve">Sempre que o plano de trabalhos seja modificado, deve ser feito o consequente reajustamento do plano de pagamentos. </w:t>
      </w:r>
    </w:p>
    <w:p w:rsidR="005F5284" w:rsidRDefault="00880205">
      <w:pPr>
        <w:spacing w:after="102" w:line="259" w:lineRule="auto"/>
        <w:ind w:right="0" w:firstLine="0"/>
        <w:jc w:val="left"/>
      </w:pPr>
      <w:r>
        <w:t xml:space="preserve"> </w:t>
      </w:r>
    </w:p>
    <w:p w:rsidR="005F5284" w:rsidRDefault="00880205">
      <w:pPr>
        <w:spacing w:after="141"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pPr>
      <w:bookmarkStart w:id="12" w:name="_Toc31095"/>
      <w:r>
        <w:t xml:space="preserve">Secção II – Prazos de Execução </w:t>
      </w:r>
      <w:bookmarkEnd w:id="12"/>
    </w:p>
    <w:p w:rsidR="005F5284" w:rsidRDefault="00880205">
      <w:pPr>
        <w:spacing w:after="100" w:line="259" w:lineRule="auto"/>
        <w:ind w:right="0" w:firstLine="0"/>
        <w:jc w:val="left"/>
      </w:pPr>
      <w:r>
        <w:t xml:space="preserve"> </w:t>
      </w:r>
    </w:p>
    <w:p w:rsidR="005F5284" w:rsidRDefault="00880205">
      <w:pPr>
        <w:pStyle w:val="Cabealho2"/>
        <w:ind w:right="8"/>
      </w:pPr>
      <w:bookmarkStart w:id="13" w:name="_Toc31096"/>
      <w:r>
        <w:t xml:space="preserve">Cláusula 9.ª </w:t>
      </w:r>
      <w:bookmarkEnd w:id="13"/>
    </w:p>
    <w:p w:rsidR="00880205" w:rsidRDefault="00880205">
      <w:pPr>
        <w:spacing w:after="0" w:line="360" w:lineRule="auto"/>
        <w:ind w:left="705" w:right="2393" w:firstLine="1966"/>
        <w:jc w:val="left"/>
      </w:pPr>
      <w:r>
        <w:t xml:space="preserve">(Prazo de execução da empreitada) </w:t>
      </w:r>
    </w:p>
    <w:p w:rsidR="005F5284" w:rsidRDefault="00880205" w:rsidP="00880205">
      <w:pPr>
        <w:spacing w:after="0" w:line="360" w:lineRule="auto"/>
        <w:ind w:right="2393" w:firstLine="705"/>
        <w:jc w:val="left"/>
      </w:pPr>
      <w:r>
        <w:t xml:space="preserve">1- O Empreiteiro obriga-se a: </w:t>
      </w:r>
    </w:p>
    <w:p w:rsidR="005F5284" w:rsidRDefault="00880205">
      <w:pPr>
        <w:numPr>
          <w:ilvl w:val="0"/>
          <w:numId w:val="9"/>
        </w:numPr>
        <w:spacing w:after="103" w:line="259" w:lineRule="auto"/>
        <w:ind w:right="0" w:hanging="360"/>
      </w:pPr>
      <w:r>
        <w:t xml:space="preserve">Iniciar a execução da obra na data da Consignação; </w:t>
      </w:r>
    </w:p>
    <w:p w:rsidR="005F5284" w:rsidRDefault="00880205">
      <w:pPr>
        <w:numPr>
          <w:ilvl w:val="0"/>
          <w:numId w:val="9"/>
        </w:numPr>
        <w:ind w:right="0" w:hanging="360"/>
      </w:pPr>
      <w:r>
        <w:t xml:space="preserve">Concluir a execução da obra e solicitar a realização de vistoria da obra para efeitos da sua Receção Provisória no prazo de 9 meses a contar da data da sua Consignação. </w:t>
      </w:r>
    </w:p>
    <w:p w:rsidR="005F5284" w:rsidRDefault="00880205">
      <w:pPr>
        <w:numPr>
          <w:ilvl w:val="0"/>
          <w:numId w:val="10"/>
        </w:numPr>
        <w:ind w:right="0"/>
      </w:pPr>
      <w:r>
        <w:t xml:space="preserve">No caso de se verificarem atrasos injustificados na execução de trabalhos em relação ao plano de trabalhos em vigor, imputáveis ao Empreiteiro, este é obrigado, a expensas suas, a tomar todas as medidas de reforço de meios de ação e de reorganização da obra necessárias à recuperação dos atrasos e ao cumprimento do prazo de execução. </w:t>
      </w:r>
    </w:p>
    <w:p w:rsidR="005F5284" w:rsidRDefault="00880205">
      <w:pPr>
        <w:numPr>
          <w:ilvl w:val="0"/>
          <w:numId w:val="10"/>
        </w:numPr>
        <w:spacing w:after="101" w:line="259" w:lineRule="auto"/>
        <w:ind w:right="0"/>
      </w:pPr>
      <w:r>
        <w:t xml:space="preserve">Em nenhum caso serão atribuídos prémios ou adiantamentos ao Empreiteiro. </w:t>
      </w:r>
    </w:p>
    <w:p w:rsidR="005F5284" w:rsidRDefault="00880205">
      <w:pPr>
        <w:spacing w:after="102" w:line="259" w:lineRule="auto"/>
        <w:ind w:right="0" w:firstLine="0"/>
        <w:jc w:val="left"/>
      </w:pPr>
      <w:r>
        <w:t xml:space="preserve"> </w:t>
      </w:r>
    </w:p>
    <w:p w:rsidR="005F5284" w:rsidRDefault="00880205">
      <w:pPr>
        <w:pStyle w:val="Cabealho2"/>
        <w:ind w:right="11"/>
      </w:pPr>
      <w:bookmarkStart w:id="14" w:name="_Toc31097"/>
      <w:r>
        <w:t xml:space="preserve">Cláusula 10.ª </w:t>
      </w:r>
      <w:bookmarkEnd w:id="14"/>
    </w:p>
    <w:p w:rsidR="005F5284" w:rsidRDefault="00880205">
      <w:pPr>
        <w:spacing w:after="101" w:line="259" w:lineRule="auto"/>
        <w:ind w:left="10" w:right="9" w:hanging="10"/>
        <w:jc w:val="center"/>
      </w:pPr>
      <w:r>
        <w:t xml:space="preserve">(Cumprimento do plano de trabalhos) </w:t>
      </w:r>
    </w:p>
    <w:p w:rsidR="005F5284" w:rsidRDefault="00880205">
      <w:pPr>
        <w:numPr>
          <w:ilvl w:val="0"/>
          <w:numId w:val="11"/>
        </w:numPr>
        <w:ind w:right="0"/>
      </w:pPr>
      <w:r>
        <w:t xml:space="preserve">O Empreiteiro informa mensalmente na última reunião de obra do mês (antes da elaboração do auto mensal de medição), o Dono da Obra dos desvios que se verifiquem entre o desenvolvimento efetivo de cada uma das espécies de trabalhos e as previsões do plano em vigor, sempre com referência aos meios humanos e materiais que, no período em causa, estiveram efetivamente afetos aos trabalhos. </w:t>
      </w:r>
    </w:p>
    <w:p w:rsidR="005F5284" w:rsidRDefault="00880205">
      <w:pPr>
        <w:numPr>
          <w:ilvl w:val="0"/>
          <w:numId w:val="11"/>
        </w:numPr>
        <w:ind w:right="0"/>
      </w:pPr>
      <w:r>
        <w:t xml:space="preserve">Quando os desvios assinalados pelo Empreiteiro, nos termos do número anterior, não coincidirem com os desvios reais, o Dono da Obra notifica-o dos que considera existirem. </w:t>
      </w:r>
    </w:p>
    <w:p w:rsidR="005F5284" w:rsidRDefault="00880205">
      <w:pPr>
        <w:numPr>
          <w:ilvl w:val="0"/>
          <w:numId w:val="11"/>
        </w:numPr>
        <w:ind w:right="0"/>
      </w:pPr>
      <w:r>
        <w:t xml:space="preserve">No caso </w:t>
      </w:r>
      <w:proofErr w:type="gramStart"/>
      <w:r>
        <w:t>do</w:t>
      </w:r>
      <w:proofErr w:type="gramEnd"/>
      <w:r>
        <w:t xml:space="preserve"> Empreiteiro retardar injustificadamente a execução dos trabalhos previstos no plano em vigor, de modo a pôr em risco a conclusão da obra dentro do prazo contratual, é aplicável o disposto no n.º 3 da cláusula 8.ª. </w:t>
      </w:r>
    </w:p>
    <w:p w:rsidR="005F5284" w:rsidRDefault="00880205">
      <w:pPr>
        <w:numPr>
          <w:ilvl w:val="0"/>
          <w:numId w:val="11"/>
        </w:numPr>
        <w:ind w:right="0"/>
      </w:pPr>
      <w:r>
        <w:t xml:space="preserve">Caso o Empreiteiro não apresente e não o justifique o solicitado no número 1 deste artigo, o Dono da Obra retardará a emissão do respetivo auto mensal de medição, até a situação estar esclarecida. </w:t>
      </w:r>
    </w:p>
    <w:p w:rsidR="005F5284" w:rsidRDefault="00880205">
      <w:pPr>
        <w:spacing w:after="102" w:line="259" w:lineRule="auto"/>
        <w:ind w:right="0" w:firstLine="0"/>
        <w:jc w:val="left"/>
      </w:pPr>
      <w:r>
        <w:t xml:space="preserve"> </w:t>
      </w:r>
    </w:p>
    <w:p w:rsidR="005F5284" w:rsidRDefault="00880205">
      <w:pPr>
        <w:pStyle w:val="Cabealho2"/>
        <w:ind w:right="11"/>
      </w:pPr>
      <w:bookmarkStart w:id="15" w:name="_Toc31098"/>
      <w:r>
        <w:lastRenderedPageBreak/>
        <w:t xml:space="preserve">Cláusula 11.ª </w:t>
      </w:r>
      <w:bookmarkEnd w:id="15"/>
    </w:p>
    <w:p w:rsidR="005F5284" w:rsidRDefault="00880205">
      <w:pPr>
        <w:spacing w:after="101" w:line="259" w:lineRule="auto"/>
        <w:ind w:left="10" w:right="7" w:hanging="10"/>
        <w:jc w:val="center"/>
      </w:pPr>
      <w:r>
        <w:t xml:space="preserve">(Multas por violação dos prazos contratuais) </w:t>
      </w:r>
    </w:p>
    <w:p w:rsidR="005F5284" w:rsidRDefault="00880205">
      <w:pPr>
        <w:numPr>
          <w:ilvl w:val="0"/>
          <w:numId w:val="12"/>
        </w:numPr>
        <w:ind w:right="0"/>
      </w:pPr>
      <w:r>
        <w:t xml:space="preserve">Em caso de atraso no início ou na conclusão da execução da obra por facto imputável ao Empreiteiro, o Dono da Obra pode aplicar uma sanção contratual, por cada dia de atraso, em valor correspondente a 1‰ do preço contratual. </w:t>
      </w:r>
    </w:p>
    <w:p w:rsidR="005F5284" w:rsidRDefault="00880205">
      <w:pPr>
        <w:numPr>
          <w:ilvl w:val="0"/>
          <w:numId w:val="12"/>
        </w:numPr>
        <w:ind w:right="0"/>
      </w:pPr>
      <w:r>
        <w:t xml:space="preserve">No decurso da obra, sempre que a Fiscalização ou o Dono da Obra solicite ao Empreiteiro a apresentação de documento cuja entrega esteja prevista no contrato, a não apresentação do mesmo no prazo fixado ou no que vier a ser razoavelmente fixado, e desde que não tenha sido absolutamente impedido de o fazer, dará lugar à aplicação de multa de 500 €, seguida da aplicação de multa diária de 100 €, até à entrega do documento. </w:t>
      </w:r>
    </w:p>
    <w:p w:rsidR="005F5284" w:rsidRDefault="00880205">
      <w:pPr>
        <w:numPr>
          <w:ilvl w:val="0"/>
          <w:numId w:val="12"/>
        </w:numPr>
        <w:ind w:right="0"/>
      </w:pPr>
      <w:r>
        <w:t xml:space="preserve">No caso </w:t>
      </w:r>
      <w:proofErr w:type="gramStart"/>
      <w:r>
        <w:t>do</w:t>
      </w:r>
      <w:proofErr w:type="gramEnd"/>
      <w:r>
        <w:t xml:space="preserve"> Empreiteiro não promover a implementação dos meios de recuperação dos atrasos, nos termos definido neste caderno de encargos e no CCP e desde que não esteja absolutamente impedida de o fazer, ser-lhe aplicada uma multa diária de 500 €, até à demonstração da efetiva implementação dos mesmos; </w:t>
      </w:r>
    </w:p>
    <w:p w:rsidR="005F5284" w:rsidRDefault="00880205">
      <w:pPr>
        <w:numPr>
          <w:ilvl w:val="0"/>
          <w:numId w:val="12"/>
        </w:numPr>
        <w:ind w:right="0"/>
      </w:pPr>
      <w:r>
        <w:t xml:space="preserve">Verificado o incumprimento pelo Empreiteiro da correta implementação das medidas obrigatórias de Higiene e Segurança e de preservação ambiental, ser-lhe aplicada uma multa de 500 €, seguida da aplicação de multa diária de 100 €, até à correção deficiência; </w:t>
      </w:r>
    </w:p>
    <w:p w:rsidR="005F5284" w:rsidRDefault="00880205">
      <w:pPr>
        <w:numPr>
          <w:ilvl w:val="0"/>
          <w:numId w:val="12"/>
        </w:numPr>
        <w:ind w:right="0"/>
      </w:pPr>
      <w:r>
        <w:t xml:space="preserve">Findo o prazo de 30 dias para a preparação e planeamento dos trabalhos e caso se verifique que o Empreiteiro não apresentou evidências em número satisfatório que comprovem a execução desta tarefa, ser-lhe aplicada uma multa de 500 €, seguida da aplicação de multa diária de 100 €, até à correção deficiência. Entende-se como “evidências em número satisfatório”, a apresentação de, pelo menos, desenhos de compatibilização entre os diferentes projetos (através da sobreposição de desenhos), e de um conjunto substancial de materiais e equipamentos (não se limitando apenas aos materiais que correspondem aos trabalhos que estão a ser executados no momento). Esta multa é acumulável com as previstas no n.º 2 da presente cláusula. </w:t>
      </w:r>
    </w:p>
    <w:p w:rsidR="005F5284" w:rsidRDefault="00880205">
      <w:pPr>
        <w:spacing w:after="102" w:line="259" w:lineRule="auto"/>
        <w:ind w:right="0" w:firstLine="0"/>
        <w:jc w:val="left"/>
      </w:pPr>
      <w:r>
        <w:t xml:space="preserve"> </w:t>
      </w:r>
    </w:p>
    <w:p w:rsidR="005F5284" w:rsidRDefault="00880205">
      <w:pPr>
        <w:pStyle w:val="Cabealho2"/>
        <w:ind w:right="11"/>
      </w:pPr>
      <w:bookmarkStart w:id="16" w:name="_Toc31099"/>
      <w:r>
        <w:t xml:space="preserve">Cláusula 12.ª </w:t>
      </w:r>
      <w:bookmarkEnd w:id="16"/>
    </w:p>
    <w:p w:rsidR="005F5284" w:rsidRDefault="00880205">
      <w:pPr>
        <w:spacing w:after="101" w:line="259" w:lineRule="auto"/>
        <w:ind w:left="10" w:right="7" w:hanging="10"/>
        <w:jc w:val="center"/>
      </w:pPr>
      <w:r>
        <w:t xml:space="preserve">(Atos e direitos de terceiros) </w:t>
      </w:r>
    </w:p>
    <w:p w:rsidR="005F5284" w:rsidRDefault="00880205">
      <w:pPr>
        <w:ind w:left="-15" w:right="0"/>
      </w:pPr>
      <w:r>
        <w:t xml:space="preserve">Sempre que o Empreiteiro sofra atrasos na execução da obra em virtude de qualquer facto imputável a terceiros, deve, no prazo de 10 dias a contar da data em que tome conhecimento da ocorrência, informar, por escrito, o Dono da Obra, a fim de o Dono da Obra ficar habilitado a tomar as providências necessárias para diminuir ou recuperar tais atrasos. </w:t>
      </w:r>
    </w:p>
    <w:p w:rsidR="005F5284" w:rsidRDefault="00880205">
      <w:pPr>
        <w:spacing w:after="102" w:line="259" w:lineRule="auto"/>
        <w:ind w:right="0" w:firstLine="0"/>
        <w:jc w:val="left"/>
      </w:pPr>
      <w:r>
        <w:t xml:space="preserve"> </w:t>
      </w:r>
    </w:p>
    <w:p w:rsidR="005F5284" w:rsidRDefault="00880205">
      <w:pPr>
        <w:spacing w:after="141"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ind w:right="5"/>
      </w:pPr>
      <w:bookmarkStart w:id="17" w:name="_Toc31100"/>
      <w:r>
        <w:t xml:space="preserve">Secção III – Condições de Execução da Empreitada </w:t>
      </w:r>
      <w:bookmarkEnd w:id="17"/>
    </w:p>
    <w:p w:rsidR="005F5284" w:rsidRDefault="00880205">
      <w:pPr>
        <w:spacing w:after="102" w:line="259" w:lineRule="auto"/>
        <w:ind w:right="0" w:firstLine="0"/>
        <w:jc w:val="left"/>
      </w:pPr>
      <w:r>
        <w:t xml:space="preserve"> </w:t>
      </w:r>
    </w:p>
    <w:p w:rsidR="005F5284" w:rsidRDefault="00880205">
      <w:pPr>
        <w:pStyle w:val="Cabealho2"/>
        <w:ind w:right="11"/>
      </w:pPr>
      <w:bookmarkStart w:id="18" w:name="_Toc31101"/>
      <w:r>
        <w:t xml:space="preserve">Cláusula 13.ª </w:t>
      </w:r>
      <w:bookmarkEnd w:id="18"/>
    </w:p>
    <w:p w:rsidR="005F5284" w:rsidRDefault="00880205">
      <w:pPr>
        <w:spacing w:after="101" w:line="259" w:lineRule="auto"/>
        <w:ind w:left="10" w:right="9" w:hanging="10"/>
        <w:jc w:val="center"/>
      </w:pPr>
      <w:r>
        <w:t xml:space="preserve">(Condições gerais de execução dos trabalhos) </w:t>
      </w:r>
    </w:p>
    <w:p w:rsidR="005F5284" w:rsidRDefault="00880205">
      <w:pPr>
        <w:numPr>
          <w:ilvl w:val="0"/>
          <w:numId w:val="13"/>
        </w:numPr>
        <w:ind w:right="0"/>
      </w:pPr>
      <w:r>
        <w:t xml:space="preserve">A obra deve ser executada de acordo com as regras da arte e em perfeita conformidade com o projeto, com o presente Caderno de Encargos e com as demais condições técnicas contratualmente estipuladas. </w:t>
      </w:r>
    </w:p>
    <w:p w:rsidR="005F5284" w:rsidRDefault="00880205">
      <w:pPr>
        <w:numPr>
          <w:ilvl w:val="0"/>
          <w:numId w:val="13"/>
        </w:numPr>
        <w:ind w:right="0"/>
      </w:pPr>
      <w:r>
        <w:lastRenderedPageBreak/>
        <w:t xml:space="preserve">Relativamente às técnicas construtivas a adotar, o Empreiteiro fica obrigado a seguir, no que seja aplicável aos trabalhos a realizar, o conjunto de prescrições técnicas definidas nos termos da cláusula 2.ª. </w:t>
      </w:r>
    </w:p>
    <w:p w:rsidR="005F5284" w:rsidRDefault="00880205">
      <w:pPr>
        <w:numPr>
          <w:ilvl w:val="0"/>
          <w:numId w:val="13"/>
        </w:numPr>
        <w:ind w:right="0"/>
      </w:pPr>
      <w:r>
        <w:t xml:space="preserve">O Empreiteiro pode propor ao Dono da Obra a substituição dos métodos e técnicas de construção ou dos materiais previstos no presente Caderno de Encargos e no Projeto por outros que considere mais adequados, sem prejuízo da obtenção das características finais especificadas para a obra. </w:t>
      </w:r>
    </w:p>
    <w:p w:rsidR="005F5284" w:rsidRDefault="00880205">
      <w:pPr>
        <w:spacing w:after="102" w:line="259" w:lineRule="auto"/>
        <w:ind w:right="0" w:firstLine="0"/>
        <w:jc w:val="left"/>
      </w:pPr>
      <w:r>
        <w:t xml:space="preserve"> </w:t>
      </w:r>
    </w:p>
    <w:p w:rsidR="005F5284" w:rsidRDefault="00880205">
      <w:pPr>
        <w:pStyle w:val="Cabealho2"/>
        <w:ind w:right="11"/>
      </w:pPr>
      <w:bookmarkStart w:id="19" w:name="_Toc31102"/>
      <w:r>
        <w:t xml:space="preserve">Cláusula 14.ª </w:t>
      </w:r>
      <w:bookmarkEnd w:id="19"/>
    </w:p>
    <w:p w:rsidR="005F5284" w:rsidRDefault="00880205">
      <w:pPr>
        <w:spacing w:after="101" w:line="259" w:lineRule="auto"/>
        <w:ind w:left="10" w:right="9" w:hanging="10"/>
        <w:jc w:val="center"/>
      </w:pPr>
      <w:r>
        <w:t xml:space="preserve">(Erros ou omissões do projeto e de outros documentos) </w:t>
      </w:r>
    </w:p>
    <w:p w:rsidR="005F5284" w:rsidRDefault="00880205">
      <w:pPr>
        <w:numPr>
          <w:ilvl w:val="0"/>
          <w:numId w:val="14"/>
        </w:numPr>
        <w:ind w:right="0"/>
      </w:pPr>
      <w:r>
        <w:t xml:space="preserve">Para além dos erros e omissões apresentados juntamente com as propostas e expressamente aceites pelo Dono da Obra, todos os erros e omissões cuja deteção seria exigível na fase de formação do contrato, mas só venham a ser identificados na fase de execução do contrato, serão da responsabilidade do Empreiteiro. </w:t>
      </w:r>
    </w:p>
    <w:p w:rsidR="005F5284" w:rsidRDefault="00880205">
      <w:pPr>
        <w:numPr>
          <w:ilvl w:val="0"/>
          <w:numId w:val="14"/>
        </w:numPr>
        <w:ind w:right="0"/>
      </w:pPr>
      <w:r>
        <w:t xml:space="preserve">O Empreiteiro tem a obrigação de executar todos os trabalhos de suprimento de erros e omissões que sejam identificados na fase de execução do contrato. </w:t>
      </w:r>
    </w:p>
    <w:p w:rsidR="005F5284" w:rsidRDefault="00880205">
      <w:pPr>
        <w:numPr>
          <w:ilvl w:val="0"/>
          <w:numId w:val="14"/>
        </w:numPr>
        <w:ind w:right="0"/>
      </w:pPr>
      <w:r>
        <w:t xml:space="preserve">A Empreiteiro é ainda responsável pelos trabalhos de suprimento de erros e omissões que, não sendo exigível a sua deteção na fase de formação dos contratos, também não tenham sido por ele identificados no prazo de 30 dias a contar da data em que lhe fosse exigível a sua deteção. </w:t>
      </w:r>
    </w:p>
    <w:p w:rsidR="005F5284" w:rsidRDefault="00880205">
      <w:pPr>
        <w:spacing w:after="102" w:line="259" w:lineRule="auto"/>
        <w:ind w:right="0" w:firstLine="0"/>
        <w:jc w:val="left"/>
      </w:pPr>
      <w:r>
        <w:t xml:space="preserve"> </w:t>
      </w:r>
    </w:p>
    <w:p w:rsidR="005F5284" w:rsidRDefault="00880205">
      <w:pPr>
        <w:pStyle w:val="Cabealho2"/>
        <w:ind w:right="11"/>
      </w:pPr>
      <w:bookmarkStart w:id="20" w:name="_Toc31103"/>
      <w:r>
        <w:t xml:space="preserve">Cláusula 15.ª </w:t>
      </w:r>
      <w:bookmarkEnd w:id="20"/>
    </w:p>
    <w:p w:rsidR="005F5284" w:rsidRDefault="00880205">
      <w:pPr>
        <w:spacing w:after="101" w:line="259" w:lineRule="auto"/>
        <w:ind w:left="10" w:right="6" w:hanging="10"/>
        <w:jc w:val="center"/>
      </w:pPr>
      <w:r>
        <w:t xml:space="preserve">(Alterações ao projeto propostas pelo Empreiteiro) </w:t>
      </w:r>
    </w:p>
    <w:p w:rsidR="005F5284" w:rsidRDefault="00880205">
      <w:pPr>
        <w:numPr>
          <w:ilvl w:val="0"/>
          <w:numId w:val="15"/>
        </w:numPr>
        <w:ind w:right="0"/>
      </w:pPr>
      <w:r>
        <w:t xml:space="preserve">Sempre que propuser qualquer alteração ao Projeto, o Empreiteiro deve apresentar todos os elementos necessários à sua perfeita apreciação. </w:t>
      </w:r>
    </w:p>
    <w:p w:rsidR="005F5284" w:rsidRDefault="00880205">
      <w:pPr>
        <w:numPr>
          <w:ilvl w:val="0"/>
          <w:numId w:val="15"/>
        </w:numPr>
        <w:ind w:right="0"/>
      </w:pPr>
      <w: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rsidR="005F5284" w:rsidRDefault="00880205">
      <w:pPr>
        <w:ind w:left="-15" w:right="0"/>
      </w:pPr>
      <w:r>
        <w:t xml:space="preserve">3– Não podem ser executados quaisquer trabalhos nos termos das alterações ao Projeto propostas pelo Empreiteiro sem que estas tenham sido expressamente aceites pelo Dono da Obra. </w:t>
      </w:r>
    </w:p>
    <w:p w:rsidR="005F5284" w:rsidRDefault="00880205">
      <w:pPr>
        <w:spacing w:after="102" w:line="259" w:lineRule="auto"/>
        <w:ind w:right="0" w:firstLine="0"/>
        <w:jc w:val="left"/>
      </w:pPr>
      <w:r>
        <w:t xml:space="preserve"> </w:t>
      </w:r>
    </w:p>
    <w:p w:rsidR="005F5284" w:rsidRDefault="00880205">
      <w:pPr>
        <w:pStyle w:val="Cabealho2"/>
      </w:pPr>
      <w:bookmarkStart w:id="21" w:name="_Toc31104"/>
      <w:r>
        <w:t xml:space="preserve">Cláusula 16.ª </w:t>
      </w:r>
      <w:bookmarkEnd w:id="21"/>
    </w:p>
    <w:p w:rsidR="005F5284" w:rsidRDefault="00880205">
      <w:pPr>
        <w:spacing w:after="101" w:line="259" w:lineRule="auto"/>
        <w:ind w:left="10" w:right="9" w:hanging="10"/>
        <w:jc w:val="center"/>
      </w:pPr>
      <w:r>
        <w:t xml:space="preserve">(Menções obrigatórias no local dos trabalhos) </w:t>
      </w:r>
    </w:p>
    <w:p w:rsidR="005F5284" w:rsidRDefault="00880205">
      <w:pPr>
        <w:numPr>
          <w:ilvl w:val="0"/>
          <w:numId w:val="16"/>
        </w:numPr>
        <w:ind w:right="0"/>
      </w:pPr>
      <w:r>
        <w:t xml:space="preserve">Sem prejuízo do cumprimento das obrigações decorrentes da legislação em vigor, o Empreiteiro deve afixar no local dos trabalhos, de forma visível, a identificação da obra, do Dono da Obra e do Empreiteiro, com menção do respetivo alvará ou número de título de registo ou dos documentos a que se refere a alínea a) do n.º 5 do artigo 81.º do CCP, e manter cópia dos alvarás ou títulos de registo dos subcontratados ou dos documentos previstos na referida alínea, consoante os casos. </w:t>
      </w:r>
    </w:p>
    <w:p w:rsidR="005F5284" w:rsidRDefault="00880205">
      <w:pPr>
        <w:numPr>
          <w:ilvl w:val="0"/>
          <w:numId w:val="16"/>
        </w:numPr>
        <w:ind w:right="0"/>
      </w:pPr>
      <w:r>
        <w:t xml:space="preserve">O Empreiteiro deve ter patente no local da obra, em bom estado de conservação, o livro de registo da obra e um exemplar do Projeto, do Caderno de Encargos, do clausulado contratual e dos demais documentos a respeitar na execução da empreitada, com as alterações que neles hajam sido introduzidas. </w:t>
      </w:r>
    </w:p>
    <w:p w:rsidR="005F5284" w:rsidRDefault="00880205">
      <w:pPr>
        <w:numPr>
          <w:ilvl w:val="0"/>
          <w:numId w:val="16"/>
        </w:numPr>
        <w:ind w:right="0"/>
      </w:pPr>
      <w:r>
        <w:lastRenderedPageBreak/>
        <w:t xml:space="preserve">O Empreiteiro obriga-se também a ter patente no local da obra o horário de trabalho em vigor, bem como a manter, à disposição de todos os interessados, o texto dos contratos coletivos de trabalho aplicáveis. </w:t>
      </w:r>
    </w:p>
    <w:p w:rsidR="005F5284" w:rsidRDefault="00880205">
      <w:pPr>
        <w:numPr>
          <w:ilvl w:val="0"/>
          <w:numId w:val="16"/>
        </w:numPr>
        <w:ind w:right="0"/>
      </w:pPr>
      <w:r>
        <w:t xml:space="preserve">Nos estaleiros de apoio da obra devem igualmente estar patentes os elementos do Projeto respeitantes aos trabalhos aí em curso. </w:t>
      </w:r>
    </w:p>
    <w:p w:rsidR="005F5284" w:rsidRDefault="00880205">
      <w:pPr>
        <w:numPr>
          <w:ilvl w:val="0"/>
          <w:numId w:val="16"/>
        </w:numPr>
        <w:ind w:right="0"/>
      </w:pPr>
      <w:r>
        <w:t xml:space="preserve">O Empreiteiro obriga-se também a fornecer e montar duas placas identificadoras da obra, incluindo estrutura de suporte, com dimensão de 2,00 </w:t>
      </w:r>
      <w:proofErr w:type="gramStart"/>
      <w:r>
        <w:t>x</w:t>
      </w:r>
      <w:proofErr w:type="gramEnd"/>
      <w:r>
        <w:t xml:space="preserve"> 1,00 – 2 unidades. </w:t>
      </w:r>
    </w:p>
    <w:p w:rsidR="005F5284" w:rsidRDefault="00880205">
      <w:pPr>
        <w:spacing w:after="102" w:line="259" w:lineRule="auto"/>
        <w:ind w:right="0" w:firstLine="0"/>
        <w:jc w:val="left"/>
      </w:pPr>
      <w:r>
        <w:t xml:space="preserve"> </w:t>
      </w:r>
    </w:p>
    <w:p w:rsidR="005F5284" w:rsidRDefault="00880205">
      <w:pPr>
        <w:spacing w:after="102" w:line="259" w:lineRule="auto"/>
        <w:ind w:right="0" w:firstLine="0"/>
        <w:jc w:val="left"/>
      </w:pPr>
      <w:r>
        <w:t xml:space="preserve"> </w:t>
      </w:r>
    </w:p>
    <w:p w:rsidR="005F5284" w:rsidRDefault="00880205">
      <w:pPr>
        <w:spacing w:after="102" w:line="259" w:lineRule="auto"/>
        <w:ind w:right="0" w:firstLine="0"/>
        <w:jc w:val="left"/>
      </w:pPr>
      <w:r>
        <w:t xml:space="preserve"> </w:t>
      </w:r>
    </w:p>
    <w:p w:rsidR="005F5284" w:rsidRDefault="00880205">
      <w:pPr>
        <w:spacing w:after="0" w:line="259" w:lineRule="auto"/>
        <w:ind w:right="0" w:firstLine="0"/>
        <w:jc w:val="left"/>
      </w:pPr>
      <w:r>
        <w:t xml:space="preserve"> </w:t>
      </w:r>
    </w:p>
    <w:p w:rsidR="005F5284" w:rsidRDefault="00880205">
      <w:pPr>
        <w:pStyle w:val="Cabealho2"/>
        <w:ind w:right="11"/>
      </w:pPr>
      <w:bookmarkStart w:id="22" w:name="_Toc31105"/>
      <w:r>
        <w:t xml:space="preserve">Cláusula 17.ª </w:t>
      </w:r>
      <w:bookmarkEnd w:id="22"/>
    </w:p>
    <w:p w:rsidR="005F5284" w:rsidRDefault="00880205">
      <w:pPr>
        <w:spacing w:after="101" w:line="259" w:lineRule="auto"/>
        <w:ind w:left="10" w:right="7" w:hanging="10"/>
        <w:jc w:val="center"/>
      </w:pPr>
      <w:r>
        <w:t xml:space="preserve">(Ensaios) </w:t>
      </w:r>
    </w:p>
    <w:p w:rsidR="005F5284" w:rsidRDefault="00880205">
      <w:pPr>
        <w:numPr>
          <w:ilvl w:val="0"/>
          <w:numId w:val="17"/>
        </w:numPr>
        <w:ind w:right="0"/>
      </w:pPr>
      <w:r>
        <w:t xml:space="preserve">Os ensaios a realizar na obra ou em partes da obra para verificação das suas características e comportamentos são os especificados no presente Caderno de Encargos e os previstos nos regulamentos em vigor e constituem encargo do Empreiteiro. </w:t>
      </w:r>
    </w:p>
    <w:p w:rsidR="005F5284" w:rsidRDefault="00880205">
      <w:pPr>
        <w:numPr>
          <w:ilvl w:val="0"/>
          <w:numId w:val="17"/>
        </w:numPr>
        <w:ind w:right="0"/>
      </w:pPr>
      <w:r>
        <w:t xml:space="preserve">Quando o Dono da Obra tiver dúvidas sobre a qualidade dos trabalhos, pode exigir a realização de quaisquer outros ensaios que se justifiquem, para além dos previstos. </w:t>
      </w:r>
    </w:p>
    <w:p w:rsidR="005F5284" w:rsidRDefault="00880205">
      <w:pPr>
        <w:numPr>
          <w:ilvl w:val="0"/>
          <w:numId w:val="17"/>
        </w:numPr>
        <w:ind w:right="0"/>
      </w:pPr>
      <w:r>
        <w:t xml:space="preserve">No caso dos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rsidR="005F5284" w:rsidRDefault="00880205">
      <w:pPr>
        <w:numPr>
          <w:ilvl w:val="0"/>
          <w:numId w:val="17"/>
        </w:numPr>
        <w:ind w:right="0"/>
      </w:pPr>
      <w:r>
        <w:t xml:space="preserve">É ainda obrigação do Empreiteiro realizar a suas expensas, todos os ensaios tidos como necessários (de todas as especialidades), para o exato e correto funcionamento de todos os compartimentos e equipamentos a colocar, bem como deverá entregar os respetivos registos de ensaios ao Dono da Obra. </w:t>
      </w:r>
    </w:p>
    <w:p w:rsidR="005F5284" w:rsidRDefault="00880205">
      <w:pPr>
        <w:spacing w:after="100" w:line="259" w:lineRule="auto"/>
        <w:ind w:right="0" w:firstLine="0"/>
        <w:jc w:val="left"/>
      </w:pPr>
      <w:r>
        <w:t xml:space="preserve"> </w:t>
      </w:r>
    </w:p>
    <w:p w:rsidR="005F5284" w:rsidRDefault="00880205">
      <w:pPr>
        <w:pStyle w:val="Cabealho2"/>
        <w:ind w:right="11"/>
      </w:pPr>
      <w:bookmarkStart w:id="23" w:name="_Toc31106"/>
      <w:r>
        <w:t xml:space="preserve">Cláusula 18.ª </w:t>
      </w:r>
      <w:bookmarkEnd w:id="23"/>
    </w:p>
    <w:p w:rsidR="005F5284" w:rsidRDefault="00880205">
      <w:pPr>
        <w:spacing w:after="101" w:line="259" w:lineRule="auto"/>
        <w:ind w:left="10" w:right="7" w:hanging="10"/>
        <w:jc w:val="center"/>
      </w:pPr>
      <w:r>
        <w:t xml:space="preserve">(Medições) </w:t>
      </w:r>
    </w:p>
    <w:p w:rsidR="005F5284" w:rsidRDefault="00880205">
      <w:pPr>
        <w:numPr>
          <w:ilvl w:val="0"/>
          <w:numId w:val="18"/>
        </w:numPr>
        <w:ind w:right="0"/>
      </w:pPr>
      <w:r>
        <w:t xml:space="preserve">As medições de todos os trabalhos executados, incluindo os trabalhos não previstos no Projeto e os trabalhos não devidamente ordenados pelo Dono da Obra são feitas no local da obra com a colaboração do Empreiteiro e são formalizados em auto. </w:t>
      </w:r>
    </w:p>
    <w:p w:rsidR="005F5284" w:rsidRDefault="00880205">
      <w:pPr>
        <w:numPr>
          <w:ilvl w:val="0"/>
          <w:numId w:val="18"/>
        </w:numPr>
        <w:ind w:right="0"/>
      </w:pPr>
      <w:r>
        <w:t xml:space="preserve">As medições são efetuadas no final dos trabalhos, devendo estar concluídas até ao 2º dia após a conclusão destes. </w:t>
      </w:r>
    </w:p>
    <w:p w:rsidR="005F5284" w:rsidRDefault="00880205">
      <w:pPr>
        <w:ind w:left="-15" w:right="0"/>
      </w:pPr>
      <w:r>
        <w:t xml:space="preserve">3– </w:t>
      </w:r>
      <w:proofErr w:type="gramStart"/>
      <w:r>
        <w:t>Os métodos e os critérios</w:t>
      </w:r>
      <w:proofErr w:type="gramEnd"/>
      <w:r>
        <w:t xml:space="preserve"> a adotar para a realização das medições respeitam a seguinte ordem de prioridades: </w:t>
      </w:r>
    </w:p>
    <w:p w:rsidR="005F5284" w:rsidRDefault="00880205">
      <w:pPr>
        <w:numPr>
          <w:ilvl w:val="1"/>
          <w:numId w:val="18"/>
        </w:numPr>
        <w:spacing w:after="103" w:line="259" w:lineRule="auto"/>
        <w:ind w:right="0" w:hanging="360"/>
      </w:pPr>
      <w:r>
        <w:t xml:space="preserve">As normas oficiais de medição que porventura se encontrem em vigor; </w:t>
      </w:r>
    </w:p>
    <w:p w:rsidR="005F5284" w:rsidRDefault="00880205">
      <w:pPr>
        <w:numPr>
          <w:ilvl w:val="1"/>
          <w:numId w:val="18"/>
        </w:numPr>
        <w:spacing w:after="101" w:line="259" w:lineRule="auto"/>
        <w:ind w:right="0" w:hanging="360"/>
      </w:pPr>
      <w:r>
        <w:t xml:space="preserve">As normas definidas pelo Laboratório Nacional de Engenharia Civil; </w:t>
      </w:r>
    </w:p>
    <w:p w:rsidR="005F5284" w:rsidRDefault="00880205">
      <w:pPr>
        <w:numPr>
          <w:ilvl w:val="1"/>
          <w:numId w:val="18"/>
        </w:numPr>
        <w:ind w:right="0" w:hanging="360"/>
      </w:pPr>
      <w:r>
        <w:t xml:space="preserve">Os critérios geralmente utilizados ou, na falta deles, os que forem acordados entre o Dono da Obra e o Empreiteiro. </w:t>
      </w:r>
    </w:p>
    <w:p w:rsidR="005F5284" w:rsidRDefault="00880205">
      <w:pPr>
        <w:spacing w:after="102" w:line="259" w:lineRule="auto"/>
        <w:ind w:right="0" w:firstLine="0"/>
        <w:jc w:val="left"/>
      </w:pPr>
      <w:r>
        <w:t xml:space="preserve"> </w:t>
      </w:r>
    </w:p>
    <w:p w:rsidR="005F5284" w:rsidRDefault="00880205">
      <w:pPr>
        <w:pStyle w:val="Cabealho2"/>
      </w:pPr>
      <w:bookmarkStart w:id="24" w:name="_Toc31107"/>
      <w:r>
        <w:lastRenderedPageBreak/>
        <w:t xml:space="preserve">Cláusula 19.ª </w:t>
      </w:r>
      <w:bookmarkEnd w:id="24"/>
    </w:p>
    <w:p w:rsidR="005F5284" w:rsidRDefault="00880205">
      <w:pPr>
        <w:spacing w:after="101" w:line="259" w:lineRule="auto"/>
        <w:ind w:left="10" w:right="9" w:hanging="10"/>
        <w:jc w:val="center"/>
      </w:pPr>
      <w:r>
        <w:t xml:space="preserve">(Patentes, licenças, marcas de fabrico ou de comércio e desenhos registados) </w:t>
      </w:r>
    </w:p>
    <w:p w:rsidR="005F5284" w:rsidRDefault="00880205">
      <w:pPr>
        <w:numPr>
          <w:ilvl w:val="0"/>
          <w:numId w:val="19"/>
        </w:numPr>
        <w:ind w:right="0"/>
      </w:pPr>
      <w:r>
        <w:t xml:space="preserve">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rsidR="005F5284" w:rsidRDefault="00880205">
      <w:pPr>
        <w:numPr>
          <w:ilvl w:val="0"/>
          <w:numId w:val="19"/>
        </w:numPr>
        <w:ind w:right="0"/>
      </w:pPr>
      <w:r>
        <w:t xml:space="preserve">No caso </w:t>
      </w:r>
      <w:proofErr w:type="gramStart"/>
      <w:r>
        <w:t>do</w:t>
      </w:r>
      <w:proofErr w:type="gramEnd"/>
      <w:r>
        <w:t xml:space="preserve"> Dono da Obra ser demandado por infração na execução dos trabalhos de qualquer dos direitos mencionados no número anterior, o Empreiteiro indemniza-o por todas as despesas que, em consequência, deva suportar e por todas as quantias que tenha de pagar, seja a que título for. </w:t>
      </w:r>
    </w:p>
    <w:p w:rsidR="005F5284" w:rsidRDefault="00880205">
      <w:pPr>
        <w:numPr>
          <w:ilvl w:val="0"/>
          <w:numId w:val="19"/>
        </w:numPr>
        <w:ind w:right="0"/>
      </w:pPr>
      <w:r>
        <w:t xml:space="preserve">Do mesmo modo são da responsabilidade do Empreiteiro a obtenção de todas as licenças indispensáveis à execução dos trabalhos, designadamente a licença especial de ruído, ocupação de via pública, ocupação de espaço aéreo, etc…, bem como, os respetivos pedidos de vistorias às entidades tidas como licenciadoras. </w:t>
      </w:r>
    </w:p>
    <w:p w:rsidR="005F5284" w:rsidRDefault="00880205">
      <w:pPr>
        <w:spacing w:after="102" w:line="259" w:lineRule="auto"/>
        <w:ind w:left="708" w:right="0" w:firstLine="0"/>
        <w:jc w:val="left"/>
      </w:pPr>
      <w:r>
        <w:t xml:space="preserve"> </w:t>
      </w:r>
    </w:p>
    <w:p w:rsidR="005F5284" w:rsidRDefault="00880205">
      <w:pPr>
        <w:pStyle w:val="Cabealho2"/>
        <w:ind w:right="11"/>
      </w:pPr>
      <w:bookmarkStart w:id="25" w:name="_Toc31108"/>
      <w:r>
        <w:t xml:space="preserve">Cláusula 20.ª </w:t>
      </w:r>
      <w:bookmarkEnd w:id="25"/>
    </w:p>
    <w:p w:rsidR="005F5284" w:rsidRDefault="00880205">
      <w:pPr>
        <w:spacing w:after="101" w:line="259" w:lineRule="auto"/>
        <w:ind w:left="10" w:right="9" w:hanging="10"/>
        <w:jc w:val="center"/>
      </w:pPr>
      <w:r>
        <w:t xml:space="preserve">(Execução simultânea de outros trabalhos no local da obra) </w:t>
      </w:r>
    </w:p>
    <w:p w:rsidR="005F5284" w:rsidRDefault="00880205">
      <w:pPr>
        <w:numPr>
          <w:ilvl w:val="0"/>
          <w:numId w:val="20"/>
        </w:numPr>
        <w:ind w:right="0"/>
      </w:pPr>
      <w: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rsidR="005F5284" w:rsidRDefault="00880205">
      <w:pPr>
        <w:numPr>
          <w:ilvl w:val="0"/>
          <w:numId w:val="20"/>
        </w:numPr>
        <w:ind w:right="0"/>
      </w:pPr>
      <w:r>
        <w:t xml:space="preserve">Os trabalhos referidos no número anterior são executados em colaboração com o Dono da Obra, de modo a evitar atrasos na execução do contrato ou outros prejuízos. </w:t>
      </w:r>
    </w:p>
    <w:p w:rsidR="005F5284" w:rsidRDefault="00880205">
      <w:pPr>
        <w:numPr>
          <w:ilvl w:val="0"/>
          <w:numId w:val="20"/>
        </w:numPr>
        <w:ind w:right="0"/>
      </w:pPr>
      <w: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adotadas as providências adequadas à diminuição ou eliminação dos prejuízos resultantes da realização daqueles trabalhos. </w:t>
      </w:r>
    </w:p>
    <w:p w:rsidR="005F5284" w:rsidRDefault="00880205">
      <w:pPr>
        <w:numPr>
          <w:ilvl w:val="0"/>
          <w:numId w:val="20"/>
        </w:numPr>
        <w:ind w:right="0"/>
      </w:pPr>
      <w:r>
        <w:t xml:space="preserve">No caso de verificação de atrasos na execução da obra ou outros prejuízos resultantes da realização dos trabalhos previstos no n.º 1, o Empreiteiro tem direito à reposição do equilíbrio financeiro do Contrato, de acordo com os artigos 282.º e </w:t>
      </w:r>
      <w:proofErr w:type="gramStart"/>
      <w:r>
        <w:t>354 .º</w:t>
      </w:r>
      <w:proofErr w:type="gramEnd"/>
      <w:r>
        <w:t xml:space="preserve"> do CCP, a efetuar nos seguintes termos: </w:t>
      </w:r>
    </w:p>
    <w:p w:rsidR="005F5284" w:rsidRDefault="00880205">
      <w:pPr>
        <w:numPr>
          <w:ilvl w:val="1"/>
          <w:numId w:val="20"/>
        </w:numPr>
        <w:ind w:right="0" w:hanging="360"/>
      </w:pPr>
      <w:r>
        <w:t xml:space="preserve">Prorrogação do prazo do contrato por período correspondente ao do atraso eventualmente verificado na realização da obra, e; </w:t>
      </w:r>
    </w:p>
    <w:p w:rsidR="005F5284" w:rsidRDefault="00880205">
      <w:pPr>
        <w:numPr>
          <w:ilvl w:val="1"/>
          <w:numId w:val="20"/>
        </w:numPr>
        <w:ind w:right="0" w:hanging="360"/>
      </w:pPr>
      <w:r>
        <w:t xml:space="preserve">Indemnização pelo agravamento dos encargos previstos com a execução do contrato que demonstre ter sofrido. </w:t>
      </w:r>
    </w:p>
    <w:p w:rsidR="005F5284" w:rsidRDefault="00880205">
      <w:pPr>
        <w:spacing w:after="102" w:line="259" w:lineRule="auto"/>
        <w:ind w:right="0" w:firstLine="0"/>
        <w:jc w:val="left"/>
      </w:pPr>
      <w:r>
        <w:t xml:space="preserve"> </w:t>
      </w:r>
    </w:p>
    <w:p w:rsidR="005F5284" w:rsidRDefault="00880205">
      <w:pPr>
        <w:pStyle w:val="Cabealho2"/>
        <w:ind w:right="11"/>
      </w:pPr>
      <w:bookmarkStart w:id="26" w:name="_Toc31109"/>
      <w:r>
        <w:t xml:space="preserve">Cláusula 21.ª </w:t>
      </w:r>
      <w:bookmarkEnd w:id="26"/>
    </w:p>
    <w:p w:rsidR="005F5284" w:rsidRDefault="00880205">
      <w:pPr>
        <w:spacing w:after="101" w:line="259" w:lineRule="auto"/>
        <w:ind w:left="10" w:right="9" w:hanging="10"/>
        <w:jc w:val="center"/>
      </w:pPr>
      <w:r>
        <w:t xml:space="preserve">(Outros encargos do Empreiteiro) </w:t>
      </w:r>
    </w:p>
    <w:p w:rsidR="005F5284" w:rsidRDefault="00880205">
      <w:pPr>
        <w:numPr>
          <w:ilvl w:val="0"/>
          <w:numId w:val="21"/>
        </w:numPr>
        <w:ind w:right="0"/>
      </w:pPr>
      <w:r>
        <w:t xml:space="preserve">Correm inteiramente por conta do Empreiteiro a reparação e a indemnização de todos os prejuízos que, por motivos que lhe sejam imputáveis, sejam sofridos por terceiros até à Receção Definitiva dos trabalhos em consequência do modo de execução destes últimos, da atuação do pessoal do Empreiteiro ou dos seus </w:t>
      </w:r>
      <w:r>
        <w:lastRenderedPageBreak/>
        <w:t xml:space="preserve">subempreiteiros e fornecedores e do deficiente comportamento ou da falta de segurança das obras, materiais, elementos de construção e equipamentos. </w:t>
      </w:r>
    </w:p>
    <w:p w:rsidR="005F5284" w:rsidRDefault="00880205">
      <w:pPr>
        <w:numPr>
          <w:ilvl w:val="0"/>
          <w:numId w:val="21"/>
        </w:numPr>
        <w:ind w:right="0"/>
      </w:pPr>
      <w:r>
        <w:t xml:space="preserve">Constituem ainda encargos do Empreiteiro a celebração dos contratos de seguros indicados no presente Caderno de Encargos, a constituição das cauções exigidas no programa do procedimento, quando exigíveis, e as despesas inerentes à celebração do contrato. </w:t>
      </w:r>
    </w:p>
    <w:p w:rsidR="005F5284" w:rsidRDefault="00880205">
      <w:pPr>
        <w:spacing w:after="102" w:line="259" w:lineRule="auto"/>
        <w:ind w:right="0" w:firstLine="0"/>
        <w:jc w:val="left"/>
      </w:pPr>
      <w:r>
        <w:t xml:space="preserve"> </w:t>
      </w:r>
    </w:p>
    <w:p w:rsidR="005F5284" w:rsidRDefault="00880205">
      <w:pPr>
        <w:spacing w:after="141"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ind w:right="4"/>
      </w:pPr>
      <w:bookmarkStart w:id="27" w:name="_Toc31110"/>
      <w:r>
        <w:t xml:space="preserve">Secção IV – Pessoal </w:t>
      </w:r>
      <w:bookmarkEnd w:id="27"/>
    </w:p>
    <w:p w:rsidR="005F5284" w:rsidRDefault="00880205">
      <w:pPr>
        <w:spacing w:after="102" w:line="259" w:lineRule="auto"/>
        <w:ind w:right="0" w:firstLine="0"/>
        <w:jc w:val="left"/>
      </w:pPr>
      <w:r>
        <w:t xml:space="preserve"> </w:t>
      </w:r>
    </w:p>
    <w:p w:rsidR="005F5284" w:rsidRDefault="00880205">
      <w:pPr>
        <w:pStyle w:val="Cabealho2"/>
        <w:ind w:right="11"/>
      </w:pPr>
      <w:bookmarkStart w:id="28" w:name="_Toc31111"/>
      <w:r>
        <w:t xml:space="preserve">Cláusula 22.ª </w:t>
      </w:r>
      <w:bookmarkEnd w:id="28"/>
    </w:p>
    <w:p w:rsidR="005F5284" w:rsidRDefault="00880205">
      <w:pPr>
        <w:spacing w:after="101" w:line="259" w:lineRule="auto"/>
        <w:ind w:left="10" w:right="10" w:hanging="10"/>
        <w:jc w:val="center"/>
      </w:pPr>
      <w:r>
        <w:t xml:space="preserve">(Obrigações gerais) </w:t>
      </w:r>
    </w:p>
    <w:p w:rsidR="005F5284" w:rsidRDefault="00880205">
      <w:pPr>
        <w:numPr>
          <w:ilvl w:val="0"/>
          <w:numId w:val="22"/>
        </w:numPr>
        <w:ind w:right="0"/>
      </w:pPr>
      <w:r>
        <w:t xml:space="preserve">São da exclusiva responsabilidade do Empreiteiro as obrigações relativas ao pessoal empregado na execução da empreitada, à sua aptidão profissional e à sua disciplina. </w:t>
      </w:r>
    </w:p>
    <w:p w:rsidR="005F5284" w:rsidRDefault="00880205">
      <w:pPr>
        <w:numPr>
          <w:ilvl w:val="0"/>
          <w:numId w:val="22"/>
        </w:numPr>
        <w:ind w:right="0"/>
      </w:pPr>
      <w: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respetivos deveres, por indisciplina ou por desrespeito de representantes ou agentes do Dono da Obra, do Empreiteiro, dos subempreiteiros ou de terceiros. </w:t>
      </w:r>
    </w:p>
    <w:p w:rsidR="005F5284" w:rsidRDefault="00880205">
      <w:pPr>
        <w:numPr>
          <w:ilvl w:val="0"/>
          <w:numId w:val="22"/>
        </w:numPr>
        <w:ind w:right="0"/>
      </w:pPr>
      <w:r>
        <w:t xml:space="preserve">A ordem referida no número anterior deve ser fundamentada por escrito quando o Empreiteiro o exija, mas sem prejuízo da imediata suspensão do pessoal. </w:t>
      </w:r>
    </w:p>
    <w:p w:rsidR="005F5284" w:rsidRDefault="00880205">
      <w:pPr>
        <w:numPr>
          <w:ilvl w:val="0"/>
          <w:numId w:val="22"/>
        </w:numPr>
        <w:ind w:right="0"/>
      </w:pPr>
      <w:r>
        <w:t xml:space="preserve">As quantidades e a qualificação profissional da mão de obra aplicada na empreitada devem estar de acordo com as necessidades dos trabalhos, tendo em conta o respetivo plano. </w:t>
      </w:r>
    </w:p>
    <w:p w:rsidR="005F5284" w:rsidRDefault="00880205">
      <w:pPr>
        <w:ind w:left="-15" w:right="0"/>
      </w:pPr>
      <w:r>
        <w:t xml:space="preserve">5– O Empreiteiro deverá apresentar, no prazo de 10 (dez) dias após a adjudicação da obra, o Plano de Subempreitadas, no qual evidencie as datas limite para a celebração dos contratos e demonstre que aquelas subcontratações terão lugar em momento que permita atempadamente a preparação e planeamentos dos respetivos trabalhos. </w:t>
      </w:r>
    </w:p>
    <w:p w:rsidR="005F5284" w:rsidRDefault="00880205">
      <w:pPr>
        <w:spacing w:after="102" w:line="259" w:lineRule="auto"/>
        <w:ind w:right="0" w:firstLine="0"/>
        <w:jc w:val="left"/>
      </w:pPr>
      <w:r>
        <w:t xml:space="preserve"> </w:t>
      </w:r>
    </w:p>
    <w:p w:rsidR="005F5284" w:rsidRDefault="00880205">
      <w:pPr>
        <w:pStyle w:val="Cabealho2"/>
      </w:pPr>
      <w:bookmarkStart w:id="29" w:name="_Toc31112"/>
      <w:r>
        <w:t xml:space="preserve">Cláusula 23.ª </w:t>
      </w:r>
      <w:bookmarkEnd w:id="29"/>
    </w:p>
    <w:p w:rsidR="005F5284" w:rsidRDefault="00880205">
      <w:pPr>
        <w:spacing w:after="101" w:line="259" w:lineRule="auto"/>
        <w:ind w:left="10" w:right="9" w:hanging="10"/>
        <w:jc w:val="center"/>
      </w:pPr>
      <w:r>
        <w:t xml:space="preserve">(Horário de trabalho) </w:t>
      </w:r>
    </w:p>
    <w:p w:rsidR="005F5284" w:rsidRDefault="00880205">
      <w:pPr>
        <w:numPr>
          <w:ilvl w:val="0"/>
          <w:numId w:val="23"/>
        </w:numPr>
        <w:ind w:right="0" w:firstLine="349"/>
      </w:pPr>
      <w: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respetivo programa ao Dono da Obra e este aprove. </w:t>
      </w:r>
    </w:p>
    <w:p w:rsidR="005F5284" w:rsidRDefault="00880205">
      <w:pPr>
        <w:numPr>
          <w:ilvl w:val="0"/>
          <w:numId w:val="23"/>
        </w:numPr>
        <w:ind w:right="0" w:firstLine="349"/>
      </w:pPr>
      <w:r>
        <w:t xml:space="preserve">Os trabalhos fora do horário de trabalho que a Empreiteiro realize e que necessitem da presença da fiscalização, os encargos desta serão da responsabilidade do Empreiteiro. </w:t>
      </w:r>
    </w:p>
    <w:p w:rsidR="005F5284" w:rsidRDefault="00880205">
      <w:pPr>
        <w:spacing w:after="102" w:line="259" w:lineRule="auto"/>
        <w:ind w:right="0" w:firstLine="0"/>
        <w:jc w:val="left"/>
      </w:pPr>
      <w:r>
        <w:t xml:space="preserve"> </w:t>
      </w:r>
    </w:p>
    <w:p w:rsidR="005F5284" w:rsidRDefault="00880205">
      <w:pPr>
        <w:pStyle w:val="Cabealho2"/>
        <w:ind w:right="11"/>
      </w:pPr>
      <w:bookmarkStart w:id="30" w:name="_Toc31113"/>
      <w:r>
        <w:t xml:space="preserve">Cláusula 24.ª </w:t>
      </w:r>
      <w:bookmarkEnd w:id="30"/>
    </w:p>
    <w:p w:rsidR="005F5284" w:rsidRDefault="00880205">
      <w:pPr>
        <w:spacing w:after="101" w:line="259" w:lineRule="auto"/>
        <w:ind w:left="10" w:right="8" w:hanging="10"/>
        <w:jc w:val="center"/>
      </w:pPr>
      <w:r>
        <w:t xml:space="preserve">(Segurança, higiene e saúde no trabalho) </w:t>
      </w:r>
    </w:p>
    <w:p w:rsidR="005F5284" w:rsidRDefault="00880205">
      <w:pPr>
        <w:numPr>
          <w:ilvl w:val="0"/>
          <w:numId w:val="24"/>
        </w:numPr>
        <w:ind w:right="0"/>
      </w:pPr>
      <w:r>
        <w:lastRenderedPageBreak/>
        <w:t xml:space="preserve">O Empreiteiro fica sujeito ao cumprimento das disposições legais e regulamentares em vigor sobre segurança, higiene e saúde no trabalho relativamente a todo o pessoal empregado na obra, correndo por sua conta os encargos que resultem do cumprimento de tais obrigações. </w:t>
      </w:r>
    </w:p>
    <w:p w:rsidR="005F5284" w:rsidRDefault="00880205">
      <w:pPr>
        <w:numPr>
          <w:ilvl w:val="0"/>
          <w:numId w:val="24"/>
        </w:numPr>
        <w:ind w:right="0"/>
      </w:pPr>
      <w:r>
        <w:t xml:space="preserve">O Empreiteiro é ainda obrigado a acautelar, em conformidade com as disposições legais e regulamentares aplicáveis, a vida e a segurança do pessoal empregado na obra e a prestar-lhe a assistência médica de que careça por motivo de acidente no trabalho. </w:t>
      </w:r>
    </w:p>
    <w:p w:rsidR="005F5284" w:rsidRDefault="00880205">
      <w:pPr>
        <w:numPr>
          <w:ilvl w:val="0"/>
          <w:numId w:val="24"/>
        </w:numPr>
        <w:ind w:right="0"/>
      </w:pPr>
      <w:r>
        <w:t xml:space="preserve">No caso de negligência do Empreiteiro no cumprimento das obrigações estabelecidas nos números anteriores, o Dono da Obra pode tomar, à custa dele, as providências que se revelem necessárias, sem que tal facto diminua as responsabilidades do Empreiteiro. </w:t>
      </w:r>
    </w:p>
    <w:p w:rsidR="005F5284" w:rsidRDefault="00880205">
      <w:pPr>
        <w:numPr>
          <w:ilvl w:val="0"/>
          <w:numId w:val="24"/>
        </w:numPr>
        <w:ind w:right="0"/>
      </w:pPr>
      <w:r>
        <w:t xml:space="preserve">Antes do início dos trabalhos e, posteriormente, sempre que o Dono da Obra o exija, o Empreiteiro apresenta apólices de seguro contra acidentes de trabalho relativamente a todo o pessoal empregado na obra, nos termos previstos no n.º 1 da cláusula 27.ª. </w:t>
      </w:r>
    </w:p>
    <w:p w:rsidR="005F5284" w:rsidRDefault="00880205">
      <w:pPr>
        <w:numPr>
          <w:ilvl w:val="0"/>
          <w:numId w:val="25"/>
        </w:numPr>
        <w:ind w:right="0"/>
      </w:pPr>
      <w:r>
        <w:t xml:space="preserve">O Empreiteiro responde, a qualquer momento, perante o Dono da Obra, pela observância das obrigações previstas nos números anteriores, relativamente a todo o pessoal empregado na obra. </w:t>
      </w:r>
    </w:p>
    <w:p w:rsidR="005F5284" w:rsidRDefault="00880205">
      <w:pPr>
        <w:numPr>
          <w:ilvl w:val="0"/>
          <w:numId w:val="25"/>
        </w:numPr>
        <w:ind w:right="0"/>
      </w:pPr>
      <w:r>
        <w:t xml:space="preserve">O Empreiteiro deverá apresentar ao Coordenador de Segurança em Obra ou à Fiscalização, pelo menos 5 (cinco) dias úteis antes do inicio de atividade de um subempreiteiro contratado, a sua identificação, cópia do alvará e cópia do contrato de subempreitada. </w:t>
      </w:r>
    </w:p>
    <w:p w:rsidR="005F5284" w:rsidRDefault="00880205">
      <w:pPr>
        <w:numPr>
          <w:ilvl w:val="0"/>
          <w:numId w:val="25"/>
        </w:numPr>
        <w:ind w:right="0"/>
      </w:pPr>
      <w:r>
        <w:t xml:space="preserve">Até 5 dias úteis antes do início de qualquer atividade o Empreiteiro deverá apresentar uma Ficha de procedimentos de Segurança de acordo com o previsto no Plano de Segurança e Saúde e complementada com as indicações que vierem a ser transmitidas pelo Coordenador de Segurança em Obra. </w:t>
      </w:r>
    </w:p>
    <w:p w:rsidR="005F5284" w:rsidRDefault="00880205">
      <w:pPr>
        <w:spacing w:after="102" w:line="259" w:lineRule="auto"/>
        <w:ind w:right="0" w:firstLine="0"/>
        <w:jc w:val="left"/>
      </w:pPr>
      <w:r>
        <w:t xml:space="preserve"> </w:t>
      </w:r>
    </w:p>
    <w:p w:rsidR="005F5284" w:rsidRDefault="00880205">
      <w:pPr>
        <w:spacing w:after="141"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ind w:right="6"/>
      </w:pPr>
      <w:bookmarkStart w:id="31" w:name="_Toc31114"/>
      <w:r>
        <w:t xml:space="preserve">Secção V – Instalações, equipamentos e obras auxiliares </w:t>
      </w:r>
      <w:bookmarkEnd w:id="31"/>
    </w:p>
    <w:p w:rsidR="005F5284" w:rsidRDefault="00880205">
      <w:pPr>
        <w:spacing w:after="93" w:line="259" w:lineRule="auto"/>
        <w:ind w:left="68" w:right="0" w:firstLine="0"/>
        <w:jc w:val="center"/>
      </w:pPr>
      <w:r>
        <w:rPr>
          <w:sz w:val="22"/>
        </w:rPr>
        <w:t xml:space="preserve"> </w:t>
      </w:r>
    </w:p>
    <w:p w:rsidR="005F5284" w:rsidRDefault="00880205">
      <w:pPr>
        <w:pStyle w:val="Cabealho2"/>
        <w:ind w:right="11"/>
      </w:pPr>
      <w:bookmarkStart w:id="32" w:name="_Toc31115"/>
      <w:r>
        <w:t xml:space="preserve">Cláusula 25.ª </w:t>
      </w:r>
      <w:bookmarkEnd w:id="32"/>
    </w:p>
    <w:p w:rsidR="005F5284" w:rsidRDefault="00880205">
      <w:pPr>
        <w:spacing w:after="101" w:line="259" w:lineRule="auto"/>
        <w:ind w:left="10" w:right="9" w:hanging="10"/>
        <w:jc w:val="center"/>
      </w:pPr>
      <w:r>
        <w:t xml:space="preserve">(Trabalhos preparatórios e acessórios) </w:t>
      </w:r>
    </w:p>
    <w:p w:rsidR="005F5284" w:rsidRDefault="00880205">
      <w:pPr>
        <w:numPr>
          <w:ilvl w:val="0"/>
          <w:numId w:val="26"/>
        </w:numPr>
        <w:ind w:right="0"/>
      </w:pPr>
      <w:r>
        <w:t xml:space="preserve">O Empreiteiro é obrigado a realizar todos os trabalhos que, por natureza ou segundo o uso corrente, devam considerar-se preparatórios ou acessórios dos que constituem objeto do contrato. </w:t>
      </w:r>
    </w:p>
    <w:p w:rsidR="005F5284" w:rsidRDefault="00880205">
      <w:pPr>
        <w:numPr>
          <w:ilvl w:val="0"/>
          <w:numId w:val="26"/>
        </w:numPr>
        <w:ind w:right="0"/>
      </w:pPr>
      <w:r>
        <w:t xml:space="preserve">Entre os trabalhos a que se refere a cláusula anterior compreendem-se, designadamente, salvo determinação expressa em contrário deste Caderno de Encargos, os seguintes: </w:t>
      </w:r>
    </w:p>
    <w:p w:rsidR="005F5284" w:rsidRDefault="00880205">
      <w:pPr>
        <w:numPr>
          <w:ilvl w:val="1"/>
          <w:numId w:val="26"/>
        </w:numPr>
        <w:ind w:right="0" w:hanging="360"/>
      </w:pPr>
      <w:r>
        <w:t xml:space="preserve">A montagem, construção, desmontagem, demolição, incluindo a recuperação urbanística do local de implantação, bem como, as correspondentes instalações, redes provisórias de água, de esgotos, de eletricidade e de meios de telecomunicações, vias internas de circulação e tudo o mais necessário à montagem, construção, desmontagem e demolição do estaleiro; </w:t>
      </w:r>
    </w:p>
    <w:p w:rsidR="005F5284" w:rsidRDefault="00880205">
      <w:pPr>
        <w:numPr>
          <w:ilvl w:val="1"/>
          <w:numId w:val="26"/>
        </w:numPr>
        <w:ind w:right="0" w:hanging="360"/>
      </w:pPr>
      <w:r>
        <w:t xml:space="preserve">A manutenção do estaleiro (neste item devem estar considerados todos os custos diretos e indiretos associados com a manutenção do estaleiro); </w:t>
      </w:r>
    </w:p>
    <w:p w:rsidR="005F5284" w:rsidRDefault="00880205">
      <w:pPr>
        <w:numPr>
          <w:ilvl w:val="1"/>
          <w:numId w:val="26"/>
        </w:numPr>
        <w:ind w:right="0" w:hanging="360"/>
      </w:pPr>
      <w:r>
        <w:lastRenderedPageBreak/>
        <w:t xml:space="preserve">Os necessários para garantir a segurança de todas as pessoas que trabalhem na obra, incluindo o pessoal dos subempreiteiros, e do público em geral, para evitar danos nos prédios vizinhos e para satisfazer os regulamentos de segurança, higiene e saúde no trabalho e de polícia das vias públicas; </w:t>
      </w:r>
    </w:p>
    <w:p w:rsidR="005F5284" w:rsidRDefault="00880205">
      <w:pPr>
        <w:numPr>
          <w:ilvl w:val="1"/>
          <w:numId w:val="26"/>
        </w:numPr>
        <w:ind w:right="0" w:hanging="360"/>
      </w:pPr>
      <w:r>
        <w:t xml:space="preserve">O restabelecimento, por meio de obras provisórias, de todas as servidões e serventias que seja indispensável alterar ou destruir para a execução dos trabalhos previstos no contrato e para evitar a estagnação de águas que os mesmos trabalhos possam originar; </w:t>
      </w:r>
    </w:p>
    <w:p w:rsidR="005F5284" w:rsidRDefault="00880205">
      <w:pPr>
        <w:numPr>
          <w:ilvl w:val="1"/>
          <w:numId w:val="26"/>
        </w:numPr>
        <w:spacing w:after="103" w:line="259" w:lineRule="auto"/>
        <w:ind w:right="0" w:hanging="360"/>
      </w:pPr>
      <w:r>
        <w:t xml:space="preserve">A construção dos acessos ao estaleiro e das serventias internas deste; </w:t>
      </w:r>
    </w:p>
    <w:p w:rsidR="005F5284" w:rsidRDefault="00880205">
      <w:pPr>
        <w:numPr>
          <w:ilvl w:val="1"/>
          <w:numId w:val="26"/>
        </w:numPr>
        <w:ind w:right="0" w:hanging="360"/>
      </w:pPr>
      <w:r>
        <w:t xml:space="preserve">O levantamento, guarda, conservação e reposição de cabos, canalizações e outros elementos encontrados nas escavações e cuja existência se encontre assinalada nos documentos que fazem parte integrante do contrato ou pudesse verificar-se por simples inspeção do local da obra à data da realização do concurso; </w:t>
      </w:r>
    </w:p>
    <w:p w:rsidR="005F5284" w:rsidRDefault="00880205">
      <w:pPr>
        <w:numPr>
          <w:ilvl w:val="1"/>
          <w:numId w:val="26"/>
        </w:numPr>
        <w:ind w:right="0" w:hanging="360"/>
      </w:pPr>
      <w:r>
        <w:t xml:space="preserve">O transporte e remoção, para fora do local da obra ou para locais especificamente indicados neste Caderno de Encargos, dos produtos de escavação ou resíduos de limpeza; </w:t>
      </w:r>
    </w:p>
    <w:p w:rsidR="005F5284" w:rsidRDefault="00880205">
      <w:pPr>
        <w:numPr>
          <w:ilvl w:val="1"/>
          <w:numId w:val="26"/>
        </w:numPr>
        <w:ind w:right="0" w:hanging="360"/>
      </w:pPr>
      <w:r>
        <w:t xml:space="preserve">A reconstrução ou reparação dos prejuízos que resultem das demolições a fazer para a execução da obra; </w:t>
      </w:r>
    </w:p>
    <w:p w:rsidR="005F5284" w:rsidRDefault="00880205">
      <w:pPr>
        <w:numPr>
          <w:ilvl w:val="1"/>
          <w:numId w:val="26"/>
        </w:numPr>
        <w:ind w:right="0" w:hanging="360"/>
      </w:pPr>
      <w:r>
        <w:t xml:space="preserve">Os trabalhos de escoamento de águas que afetem o estaleiro ou a obra e que se encontrem previstos no Projeto ou sejam previsíveis pelo Empreiteiro quanto à sua existência e quantidade à data da apresentação da proposta, quer se trate de águas pluviais ou de esgotos quer de águas de condutas, de valas, de rios ou outras; </w:t>
      </w:r>
    </w:p>
    <w:p w:rsidR="005F5284" w:rsidRDefault="00880205">
      <w:pPr>
        <w:numPr>
          <w:ilvl w:val="1"/>
          <w:numId w:val="26"/>
        </w:numPr>
        <w:ind w:right="0" w:hanging="360"/>
      </w:pPr>
      <w:r>
        <w:t xml:space="preserve">A conservação das instalações que tenham sido cedidas pelo Dono de Obra ao adjudicatário com vista à execução da empreitada; </w:t>
      </w:r>
    </w:p>
    <w:p w:rsidR="005F5284" w:rsidRDefault="00880205">
      <w:pPr>
        <w:numPr>
          <w:ilvl w:val="1"/>
          <w:numId w:val="26"/>
        </w:numPr>
        <w:ind w:right="0" w:hanging="360"/>
      </w:pPr>
      <w:r>
        <w:t xml:space="preserve">A reposição dos locais onde se executaram os trabalhos em condições de não lesarem legítimos interesses ou direitos de terceiros ou a conservação futura da obra, assegurando o bom aspeto geral e a segurança dos mesmos locais. </w:t>
      </w:r>
    </w:p>
    <w:p w:rsidR="005F5284" w:rsidRDefault="00880205">
      <w:pPr>
        <w:numPr>
          <w:ilvl w:val="1"/>
          <w:numId w:val="26"/>
        </w:numPr>
        <w:ind w:right="0" w:hanging="360"/>
      </w:pPr>
      <w:r>
        <w:t xml:space="preserve">A vedação de todo o perímetro da obra, com vedação apropriada para o efeito e a aprovar pelo Dono da Obra ou fiscalização da obra; </w:t>
      </w:r>
    </w:p>
    <w:p w:rsidR="005F5284" w:rsidRDefault="00880205">
      <w:pPr>
        <w:numPr>
          <w:ilvl w:val="1"/>
          <w:numId w:val="26"/>
        </w:numPr>
        <w:ind w:right="0" w:hanging="360"/>
      </w:pPr>
      <w:r>
        <w:t xml:space="preserve">Nos trabalhos de demolições será da responsabilidade do Empreiteiro, a remoção de todas as infraestruturas existentes (qualquer que seja a especialidade) e materiais existentes, seu transporte a vazadouro autorizado, bem como, se o Dono da Obra solicitar algum destes materiais e/ou equipamento, o Empreiteiro procederá à sua entrega em local a definir pelo </w:t>
      </w:r>
    </w:p>
    <w:p w:rsidR="005F5284" w:rsidRDefault="00880205">
      <w:pPr>
        <w:spacing w:after="102" w:line="259" w:lineRule="auto"/>
        <w:ind w:left="1428" w:right="0" w:firstLine="0"/>
      </w:pPr>
      <w:r>
        <w:t xml:space="preserve">Dono da Obra; </w:t>
      </w:r>
    </w:p>
    <w:p w:rsidR="005F5284" w:rsidRDefault="00880205">
      <w:pPr>
        <w:numPr>
          <w:ilvl w:val="1"/>
          <w:numId w:val="26"/>
        </w:numPr>
        <w:ind w:right="0" w:hanging="360"/>
      </w:pPr>
      <w:r>
        <w:t xml:space="preserve">Desvio de todas as infraestruturas necessárias para garantir a execução da empreitada, bem como, o desvio e criação de todas as infraestruturas necessárias para garantir que o Dono da Obra não fique prejudicado em qualquer serviço/equipamento; </w:t>
      </w:r>
    </w:p>
    <w:p w:rsidR="005F5284" w:rsidRDefault="00880205">
      <w:pPr>
        <w:numPr>
          <w:ilvl w:val="1"/>
          <w:numId w:val="26"/>
        </w:numPr>
        <w:spacing w:after="100" w:line="259" w:lineRule="auto"/>
        <w:ind w:right="0" w:hanging="360"/>
      </w:pPr>
      <w:r>
        <w:t xml:space="preserve">A limpeza da obra (definitiva e parcial) por empresa da especialidade; </w:t>
      </w:r>
    </w:p>
    <w:p w:rsidR="005F5284" w:rsidRDefault="00880205">
      <w:pPr>
        <w:spacing w:after="102" w:line="259" w:lineRule="auto"/>
        <w:ind w:right="0" w:firstLine="0"/>
        <w:jc w:val="left"/>
      </w:pPr>
      <w:r>
        <w:t xml:space="preserve"> </w:t>
      </w:r>
    </w:p>
    <w:p w:rsidR="005F5284" w:rsidRDefault="00880205">
      <w:pPr>
        <w:ind w:left="1068" w:right="0" w:firstLine="0"/>
      </w:pPr>
      <w:r>
        <w:lastRenderedPageBreak/>
        <w:t xml:space="preserve">O custo com a realização dos referidos trabalhos é da responsabilidade do Empreiteiro. Nos casos em que os referidos trabalhos não possuam rubrica orçamental, o seu custo será considerado incluído nos preços unitários da proposta. </w:t>
      </w:r>
    </w:p>
    <w:p w:rsidR="005F5284" w:rsidRDefault="00880205">
      <w:pPr>
        <w:numPr>
          <w:ilvl w:val="0"/>
          <w:numId w:val="26"/>
        </w:numPr>
        <w:ind w:right="0"/>
      </w:pPr>
      <w:r>
        <w:t xml:space="preserve">A limpeza do estaleiro, em particular no que se refere às instalações e aos locais de trabalho e de estada do pessoal, deverá ser organizada de acordo com a regulamentação aplicável. </w:t>
      </w:r>
    </w:p>
    <w:p w:rsidR="005F5284" w:rsidRDefault="00880205">
      <w:pPr>
        <w:numPr>
          <w:ilvl w:val="0"/>
          <w:numId w:val="26"/>
        </w:numPr>
        <w:ind w:right="0"/>
      </w:pPr>
      <w:r>
        <w:t xml:space="preserve">A identificação pública bem como os sinais e avisos a colocar no estaleiro da obra devem respeitar a legislação em vigor. As entidades fiscalizadoras podem ordenar a colocação dos sinais ou avisos em falta e a substituição ou retirada dos que não se encontrem conformes. </w:t>
      </w:r>
    </w:p>
    <w:p w:rsidR="005F5284" w:rsidRDefault="00880205">
      <w:pPr>
        <w:spacing w:after="102" w:line="259" w:lineRule="auto"/>
        <w:ind w:right="0" w:firstLine="0"/>
        <w:jc w:val="left"/>
      </w:pPr>
      <w:r>
        <w:t xml:space="preserve"> </w:t>
      </w:r>
    </w:p>
    <w:p w:rsidR="005F5284" w:rsidRDefault="00880205">
      <w:pPr>
        <w:pStyle w:val="Cabealho2"/>
        <w:ind w:right="11"/>
      </w:pPr>
      <w:bookmarkStart w:id="33" w:name="_Toc31116"/>
      <w:r>
        <w:t xml:space="preserve">Cláusula 26.ª </w:t>
      </w:r>
      <w:bookmarkEnd w:id="33"/>
    </w:p>
    <w:p w:rsidR="005F5284" w:rsidRDefault="00880205">
      <w:pPr>
        <w:pStyle w:val="Cabealho2"/>
        <w:ind w:right="9"/>
      </w:pPr>
      <w:bookmarkStart w:id="34" w:name="_Toc31117"/>
      <w:r>
        <w:t xml:space="preserve">(Instalações provisórias) </w:t>
      </w:r>
      <w:bookmarkEnd w:id="34"/>
    </w:p>
    <w:p w:rsidR="005F5284" w:rsidRDefault="00880205">
      <w:pPr>
        <w:numPr>
          <w:ilvl w:val="0"/>
          <w:numId w:val="27"/>
        </w:numPr>
        <w:ind w:right="0"/>
      </w:pPr>
      <w:r>
        <w:t xml:space="preserve">As instalações provisórias destinadas ao funcionamento dos serviços exigidos pela execução da empreitada devem obedecer ao disposto na cláusula anterior e ser submetidas à aprovação da fiscalização. </w:t>
      </w:r>
    </w:p>
    <w:p w:rsidR="005F5284" w:rsidRDefault="00880205">
      <w:pPr>
        <w:numPr>
          <w:ilvl w:val="0"/>
          <w:numId w:val="27"/>
        </w:numPr>
        <w:ind w:right="0"/>
      </w:pPr>
      <w:r>
        <w:t xml:space="preserve">O uso de qualquer parte da obra para alguma das instalações provisórias dependerá de autorização da fiscalização.  </w:t>
      </w:r>
    </w:p>
    <w:p w:rsidR="005F5284" w:rsidRDefault="00880205">
      <w:pPr>
        <w:numPr>
          <w:ilvl w:val="0"/>
          <w:numId w:val="27"/>
        </w:numPr>
        <w:ind w:right="0"/>
      </w:pPr>
      <w:r>
        <w:t xml:space="preserve">Aquela autorização não dispensará o Empreiteiro de tomar as medidas adequadas a evitar a danificação da parte da obra utilizada. </w:t>
      </w:r>
    </w:p>
    <w:p w:rsidR="005F5284" w:rsidRDefault="00880205">
      <w:pPr>
        <w:numPr>
          <w:ilvl w:val="0"/>
          <w:numId w:val="27"/>
        </w:numPr>
        <w:ind w:right="0"/>
      </w:pPr>
      <w:r>
        <w:t xml:space="preserve">O Empreiteiro deverá construir e manter em funcionamento as redes provisórias de abastecimento de água, de esgotos, de energia elétrica e de telecomunicações definidas neste caderno de encargos ou no Projeto ou, na sua omissão, que satisfaçam as exigências da obra e do pessoal. </w:t>
      </w:r>
    </w:p>
    <w:p w:rsidR="005F5284" w:rsidRDefault="00880205">
      <w:pPr>
        <w:numPr>
          <w:ilvl w:val="0"/>
          <w:numId w:val="27"/>
        </w:numPr>
        <w:ind w:right="0"/>
      </w:pPr>
      <w:r>
        <w:t xml:space="preserve">Salvo indicação em contrário deste Caderno de Encargos, a manutenção e a exploração das redes referidas na cláusula anterior, bem como as diligências necessárias à obtenção das respetivas licenças, são de conta da Empreiteiro, por inclusão dos respetivos encargos nos preços por ele propostos no ato do concurso. </w:t>
      </w:r>
    </w:p>
    <w:p w:rsidR="005F5284" w:rsidRDefault="00880205">
      <w:pPr>
        <w:numPr>
          <w:ilvl w:val="0"/>
          <w:numId w:val="27"/>
        </w:numPr>
        <w:ind w:right="0"/>
      </w:pPr>
      <w:r>
        <w:t xml:space="preserve">Sempre que na obra se utilize água não potável, deverá colocar-se, nos locais convenientes, a inscrição «Água imprópria para beber». </w:t>
      </w:r>
    </w:p>
    <w:p w:rsidR="005F5284" w:rsidRDefault="00880205">
      <w:pPr>
        <w:numPr>
          <w:ilvl w:val="0"/>
          <w:numId w:val="27"/>
        </w:numPr>
        <w:ind w:right="0"/>
      </w:pPr>
      <w:r>
        <w:t xml:space="preserve">As redes provisórias de energia elétrica deverão obedecer ao que for aplicável da regulamentação em vigor. </w:t>
      </w:r>
    </w:p>
    <w:p w:rsidR="005F5284" w:rsidRDefault="00880205">
      <w:pPr>
        <w:numPr>
          <w:ilvl w:val="0"/>
          <w:numId w:val="27"/>
        </w:numPr>
        <w:ind w:right="0"/>
      </w:pPr>
      <w:r>
        <w:t xml:space="preserve">As redes definitivas de água, esgotos e energia elétrica poderão ser utilizadas durante os trabalhos. </w:t>
      </w:r>
    </w:p>
    <w:p w:rsidR="005F5284" w:rsidRDefault="00880205">
      <w:pPr>
        <w:spacing w:after="102" w:line="259" w:lineRule="auto"/>
        <w:ind w:right="0" w:firstLine="0"/>
        <w:jc w:val="left"/>
      </w:pPr>
      <w:r>
        <w:t xml:space="preserve"> </w:t>
      </w:r>
    </w:p>
    <w:p w:rsidR="005F5284" w:rsidRDefault="00880205">
      <w:pPr>
        <w:spacing w:after="138" w:line="259" w:lineRule="auto"/>
        <w:ind w:right="0" w:firstLine="0"/>
        <w:jc w:val="left"/>
      </w:pPr>
      <w:r>
        <w:t xml:space="preserve"> </w:t>
      </w:r>
    </w:p>
    <w:p w:rsidR="005F5284" w:rsidRDefault="00880205">
      <w:pPr>
        <w:pStyle w:val="Cabealho1"/>
        <w:pBdr>
          <w:top w:val="none" w:sz="0" w:space="0" w:color="auto"/>
          <w:left w:val="none" w:sz="0" w:space="0" w:color="auto"/>
          <w:bottom w:val="none" w:sz="0" w:space="0" w:color="auto"/>
          <w:right w:val="none" w:sz="0" w:space="0" w:color="auto"/>
        </w:pBdr>
        <w:spacing w:after="83"/>
        <w:ind w:right="7"/>
      </w:pPr>
      <w:bookmarkStart w:id="35" w:name="_Toc31118"/>
      <w:r>
        <w:t xml:space="preserve">Secção VI – Seguros </w:t>
      </w:r>
      <w:bookmarkEnd w:id="35"/>
    </w:p>
    <w:p w:rsidR="005F5284" w:rsidRDefault="00880205">
      <w:pPr>
        <w:spacing w:after="102" w:line="259" w:lineRule="auto"/>
        <w:ind w:left="61" w:right="0" w:firstLine="0"/>
        <w:jc w:val="center"/>
      </w:pPr>
      <w:r>
        <w:t xml:space="preserve"> </w:t>
      </w:r>
    </w:p>
    <w:p w:rsidR="005F5284" w:rsidRDefault="00880205">
      <w:pPr>
        <w:pStyle w:val="Cabealho2"/>
        <w:ind w:right="11"/>
      </w:pPr>
      <w:bookmarkStart w:id="36" w:name="_Toc31119"/>
      <w:r>
        <w:t xml:space="preserve">Cláusula 27.ª </w:t>
      </w:r>
      <w:bookmarkEnd w:id="36"/>
    </w:p>
    <w:p w:rsidR="005F5284" w:rsidRDefault="00880205">
      <w:pPr>
        <w:spacing w:after="101" w:line="259" w:lineRule="auto"/>
        <w:ind w:left="10" w:right="4" w:hanging="10"/>
        <w:jc w:val="center"/>
      </w:pPr>
      <w:r>
        <w:t xml:space="preserve">(Contratos de seguro) </w:t>
      </w:r>
    </w:p>
    <w:p w:rsidR="005F5284" w:rsidRDefault="00880205">
      <w:pPr>
        <w:numPr>
          <w:ilvl w:val="0"/>
          <w:numId w:val="28"/>
        </w:numPr>
        <w:ind w:right="0"/>
      </w:pPr>
      <w: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rsidR="005F5284" w:rsidRDefault="00880205">
      <w:pPr>
        <w:numPr>
          <w:ilvl w:val="0"/>
          <w:numId w:val="28"/>
        </w:numPr>
        <w:ind w:right="0"/>
      </w:pPr>
      <w:r>
        <w:lastRenderedPageBreak/>
        <w:t xml:space="preserve">O Empreiteiro e os seus subcontratados obrigam-se a subscrever e a manter em vigor, durante o período de execução do contrato, as apólices de seguro previstas nas cláusulas seguintes e na legislação aplicável, das quais deverão exibir cópia e respetivo recibo de pagamento de prémio na data da Consignação. </w:t>
      </w:r>
    </w:p>
    <w:p w:rsidR="005F5284" w:rsidRDefault="00880205">
      <w:pPr>
        <w:numPr>
          <w:ilvl w:val="0"/>
          <w:numId w:val="28"/>
        </w:numPr>
        <w:ind w:right="0"/>
      </w:pPr>
      <w:r>
        <w:t xml:space="preserve">O Empreiteiro é responsável pela satisfação das obrigações previstas na presente secção, devendo zelar pelo controlo efetivo da existência das apólices de seguro dos seus subcontratados. </w:t>
      </w:r>
    </w:p>
    <w:p w:rsidR="005F5284" w:rsidRDefault="00880205">
      <w:pPr>
        <w:numPr>
          <w:ilvl w:val="0"/>
          <w:numId w:val="28"/>
        </w:numPr>
        <w:ind w:right="0"/>
      </w:pPr>
      <w:r>
        <w:t xml:space="preserve">Sem prejuízo do disposto no n.º 3 da cláusula seguinte, a Empreiteiro obriga-se a manter as apólices de seguro referidas no n.º 1 válidas até ao final à data da Receção Provisória da obra ou, no caso do seguro relativo aos equipamentos e máquinas auxiliares afetas à obra ou ao estaleiro, até à desmontagem integral do estaleiro. </w:t>
      </w:r>
    </w:p>
    <w:p w:rsidR="005F5284" w:rsidRDefault="00880205">
      <w:pPr>
        <w:numPr>
          <w:ilvl w:val="0"/>
          <w:numId w:val="28"/>
        </w:numPr>
        <w:ind w:right="0"/>
      </w:pPr>
      <w: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rsidR="005F5284" w:rsidRDefault="00880205">
      <w:pPr>
        <w:numPr>
          <w:ilvl w:val="0"/>
          <w:numId w:val="28"/>
        </w:numPr>
        <w:ind w:right="0"/>
      </w:pPr>
      <w:r>
        <w:t xml:space="preserve">Todas as apólices de seguro e respetivas franquias previstas na presente secção e restante legislação aplicável constituem encargo único e exclusivo do Empreiteiro e dos seus subcontratados, devendo os contratos de seguro ser celebrados com entidade seguradora legalmente autorizada. </w:t>
      </w:r>
    </w:p>
    <w:p w:rsidR="005F5284" w:rsidRDefault="00880205">
      <w:pPr>
        <w:numPr>
          <w:ilvl w:val="0"/>
          <w:numId w:val="28"/>
        </w:numPr>
        <w:ind w:right="0"/>
      </w:pPr>
      <w:r>
        <w:t xml:space="preserve">Os seguros previstos no presente Caderno de Encargos em nada diminuem ou restringem as obrigações e responsabilidades legais ou contratuais do Empreiteiro perante o Dono da Obra e perante a lei. </w:t>
      </w:r>
    </w:p>
    <w:p w:rsidR="005F5284" w:rsidRDefault="00880205">
      <w:pPr>
        <w:numPr>
          <w:ilvl w:val="0"/>
          <w:numId w:val="28"/>
        </w:numPr>
        <w:ind w:right="0"/>
      </w:pPr>
      <w: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rsidR="005F5284" w:rsidRDefault="00880205">
      <w:pPr>
        <w:spacing w:after="102" w:line="259" w:lineRule="auto"/>
        <w:ind w:right="0" w:firstLine="0"/>
        <w:jc w:val="left"/>
      </w:pPr>
      <w:r>
        <w:t xml:space="preserve"> </w:t>
      </w:r>
    </w:p>
    <w:p w:rsidR="005F5284" w:rsidRDefault="00880205">
      <w:pPr>
        <w:pStyle w:val="Cabealho2"/>
      </w:pPr>
      <w:bookmarkStart w:id="37" w:name="_Toc31120"/>
      <w:r>
        <w:t xml:space="preserve">Cláusula 28.ª </w:t>
      </w:r>
      <w:bookmarkEnd w:id="37"/>
    </w:p>
    <w:p w:rsidR="005F5284" w:rsidRDefault="00880205">
      <w:pPr>
        <w:spacing w:after="101" w:line="259" w:lineRule="auto"/>
        <w:ind w:left="10" w:right="7" w:hanging="10"/>
        <w:jc w:val="center"/>
      </w:pPr>
      <w:r>
        <w:t xml:space="preserve">(Outros sinistros) </w:t>
      </w:r>
    </w:p>
    <w:p w:rsidR="005F5284" w:rsidRDefault="00880205">
      <w:pPr>
        <w:numPr>
          <w:ilvl w:val="0"/>
          <w:numId w:val="29"/>
        </w:numPr>
        <w:ind w:right="0"/>
      </w:pPr>
      <w:r>
        <w:t xml:space="preserve">O Empreiteiro obriga-se a celebrar um contrato de seguro de responsabilidade civil automóvel cuja apólice deve abranger toda a frota de veículos de locomoção própria por si afetos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proofErr w:type="spellStart"/>
      <w:r>
        <w:t>afectos</w:t>
      </w:r>
      <w:proofErr w:type="spellEnd"/>
      <w:r>
        <w:t xml:space="preserve"> à obras pelos subempreiteiros se encontra segurado. </w:t>
      </w:r>
    </w:p>
    <w:p w:rsidR="005F5284" w:rsidRDefault="00880205">
      <w:pPr>
        <w:numPr>
          <w:ilvl w:val="0"/>
          <w:numId w:val="29"/>
        </w:numPr>
        <w:ind w:right="0"/>
      </w:pPr>
      <w: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rsidR="005F5284" w:rsidRDefault="00880205">
      <w:pPr>
        <w:numPr>
          <w:ilvl w:val="0"/>
          <w:numId w:val="29"/>
        </w:numPr>
        <w:ind w:right="0"/>
      </w:pPr>
      <w:r>
        <w:t xml:space="preserve">O capital mínimo seguro pelo contrato referido nos números anterior deve perfazer, no total, um capital seguro que não pode ser inferior ao capital mínimo seguro obrigatório para os riscos de circulação (ramo automóvel). </w:t>
      </w:r>
    </w:p>
    <w:p w:rsidR="005F5284" w:rsidRDefault="00880205">
      <w:pPr>
        <w:numPr>
          <w:ilvl w:val="0"/>
          <w:numId w:val="29"/>
        </w:numPr>
        <w:ind w:right="0"/>
      </w:pPr>
      <w:r>
        <w:t xml:space="preserve">No caso dos bens imóveis referidos no n.º 2, a apólice deve cobrir, no mínimo, os riscos de incêndio, raio, explosão e riscos catastróficos, devendo o capital seguro corresponder ao respetivo valor patrimonial. </w:t>
      </w:r>
    </w:p>
    <w:p w:rsidR="005F5284" w:rsidRDefault="00880205">
      <w:pPr>
        <w:numPr>
          <w:ilvl w:val="0"/>
          <w:numId w:val="29"/>
        </w:numPr>
        <w:ind w:right="0"/>
      </w:pPr>
      <w:r>
        <w:lastRenderedPageBreak/>
        <w:t xml:space="preserve">Para além de outros exigidos por lei em vigor à data da celebração deste contrato, ou imposto por lei sucessiva à sua entrada em vigor, a Empreiteiro contratará, à sua custa, os seguintes seguros: </w:t>
      </w:r>
    </w:p>
    <w:p w:rsidR="005F5284" w:rsidRDefault="00880205">
      <w:pPr>
        <w:numPr>
          <w:ilvl w:val="1"/>
          <w:numId w:val="29"/>
        </w:numPr>
        <w:ind w:right="0"/>
      </w:pPr>
      <w:r>
        <w:t xml:space="preserve">De responsabilidade civil cruzada, que garanta, até 100% do valor do contrato, a indemnização de todos e quaisquer danos pessoais e patrimoniais sofridos por quaisquer pessoas, que venham a ocorrer no decurso dos trabalhos, por </w:t>
      </w:r>
      <w:proofErr w:type="spellStart"/>
      <w:r>
        <w:t>acção</w:t>
      </w:r>
      <w:proofErr w:type="spellEnd"/>
      <w:r>
        <w:t xml:space="preserve"> ou omissão do pessoal, do equipamento do Empreiteiro, dos subcontratados ou de terceiros a quem, contratualmente, recorra por subcontratação para a execução de quaisquer trabalhos, desde o início dos mesmos e até à Receção </w:t>
      </w:r>
    </w:p>
    <w:p w:rsidR="005F5284" w:rsidRDefault="00880205">
      <w:pPr>
        <w:spacing w:after="102" w:line="259" w:lineRule="auto"/>
        <w:ind w:left="708" w:right="0" w:firstLine="0"/>
      </w:pPr>
      <w:r>
        <w:t xml:space="preserve">Provisória da obra; </w:t>
      </w:r>
    </w:p>
    <w:p w:rsidR="005F5284" w:rsidRDefault="00880205">
      <w:pPr>
        <w:numPr>
          <w:ilvl w:val="1"/>
          <w:numId w:val="29"/>
        </w:numPr>
        <w:ind w:right="0"/>
      </w:pPr>
      <w:r>
        <w:t xml:space="preserve">De garantia da Obra, a vigorar a partir da Receção Provisória de qualquer parte da obra, que garanta a cobertura de todos e quaisquer danos na obra provocados a terceiros, por vício de solo ou de construção, modificação ou reparação, por erros na execução dos trabalhos, por defeitos ou ruína, total ou parcial, da obra, por período de 5 anos e de valor equivalente a 5% do valor da proposta; </w:t>
      </w:r>
    </w:p>
    <w:p w:rsidR="005F5284" w:rsidRDefault="00880205">
      <w:pPr>
        <w:spacing w:after="102" w:line="259" w:lineRule="auto"/>
        <w:ind w:right="0" w:firstLine="0"/>
        <w:jc w:val="left"/>
      </w:pPr>
      <w:r>
        <w:t xml:space="preserve"> </w:t>
      </w:r>
    </w:p>
    <w:p w:rsidR="005F5284" w:rsidRDefault="00880205">
      <w:pPr>
        <w:spacing w:after="172" w:line="259" w:lineRule="auto"/>
        <w:ind w:right="0" w:firstLine="0"/>
        <w:jc w:val="left"/>
      </w:pPr>
      <w:r>
        <w:t xml:space="preserve"> </w:t>
      </w:r>
    </w:p>
    <w:p w:rsidR="005F5284" w:rsidRDefault="00880205">
      <w:pPr>
        <w:pStyle w:val="Cabealho1"/>
        <w:ind w:right="5"/>
      </w:pPr>
      <w:bookmarkStart w:id="38" w:name="_Toc31121"/>
      <w:r>
        <w:t xml:space="preserve">Capítulo III – Obrigações do Dono da Obra </w:t>
      </w:r>
      <w:bookmarkEnd w:id="38"/>
    </w:p>
    <w:p w:rsidR="005F5284" w:rsidRDefault="00880205">
      <w:pPr>
        <w:spacing w:after="102" w:line="259" w:lineRule="auto"/>
        <w:ind w:right="0" w:firstLine="0"/>
        <w:jc w:val="left"/>
      </w:pPr>
      <w:r>
        <w:t xml:space="preserve"> </w:t>
      </w:r>
    </w:p>
    <w:p w:rsidR="005F5284" w:rsidRDefault="00880205">
      <w:pPr>
        <w:pStyle w:val="Cabealho2"/>
        <w:ind w:right="11"/>
      </w:pPr>
      <w:bookmarkStart w:id="39" w:name="_Toc31122"/>
      <w:r>
        <w:t xml:space="preserve">Cláusula 29.ª </w:t>
      </w:r>
      <w:bookmarkEnd w:id="39"/>
    </w:p>
    <w:p w:rsidR="005F5284" w:rsidRDefault="00880205">
      <w:pPr>
        <w:spacing w:after="101" w:line="259" w:lineRule="auto"/>
        <w:ind w:left="10" w:right="7" w:hanging="10"/>
        <w:jc w:val="center"/>
      </w:pPr>
      <w:r>
        <w:t xml:space="preserve">(Preço e condições de pagamento) </w:t>
      </w:r>
    </w:p>
    <w:p w:rsidR="005F5284" w:rsidRDefault="00880205">
      <w:pPr>
        <w:numPr>
          <w:ilvl w:val="0"/>
          <w:numId w:val="30"/>
        </w:numPr>
        <w:ind w:right="0"/>
      </w:pPr>
      <w:r>
        <w:t xml:space="preserve">Pela execução da empreitada e pelo cumprimento das demais obrigações decorrentes do contrato, o Dono da Obra pagará ao Empreiteiro a quantia total indicada na sua proposta. </w:t>
      </w:r>
    </w:p>
    <w:p w:rsidR="005F5284" w:rsidRDefault="00880205">
      <w:pPr>
        <w:numPr>
          <w:ilvl w:val="0"/>
          <w:numId w:val="30"/>
        </w:numPr>
        <w:ind w:right="0"/>
      </w:pPr>
      <w:r>
        <w:t xml:space="preserve">O IVA será liquidado nos termos do disposto da alínea j) do n.º 1 do artigo 2.º do Código do IVA. </w:t>
      </w:r>
    </w:p>
    <w:p w:rsidR="005F5284" w:rsidRDefault="00880205">
      <w:pPr>
        <w:numPr>
          <w:ilvl w:val="0"/>
          <w:numId w:val="30"/>
        </w:numPr>
        <w:ind w:right="0"/>
      </w:pPr>
      <w:r>
        <w:t xml:space="preserve">Os pagamentos a efetuar pelo Dono da Obra têm uma periodicidade mensal, sendo o seu montante determinado de acordo com o disposto na cláusula 18.ª. </w:t>
      </w:r>
    </w:p>
    <w:p w:rsidR="005F5284" w:rsidRDefault="00880205">
      <w:pPr>
        <w:numPr>
          <w:ilvl w:val="0"/>
          <w:numId w:val="30"/>
        </w:numPr>
        <w:ind w:right="0"/>
      </w:pPr>
      <w:r>
        <w:t xml:space="preserve">Os pagamentos são efetuados no prazo máximo de 30 (trinta) dias após a apresentação da respetiva fatura. </w:t>
      </w:r>
    </w:p>
    <w:p w:rsidR="005F5284" w:rsidRDefault="00880205">
      <w:pPr>
        <w:ind w:left="-15" w:right="0"/>
      </w:pPr>
      <w:r>
        <w:t xml:space="preserve">5 - As faturas e os respetivos autos de medição são elaborados de acordo com o modelo e respetivas instruções fornecidos pelo Dono da Obra. </w:t>
      </w:r>
    </w:p>
    <w:p w:rsidR="005F5284" w:rsidRDefault="00880205">
      <w:pPr>
        <w:numPr>
          <w:ilvl w:val="0"/>
          <w:numId w:val="31"/>
        </w:numPr>
        <w:ind w:right="0"/>
      </w:pPr>
      <w:r>
        <w:t xml:space="preserve">Cada auto de medição deve referir todos os trabalhos constantes do plano de trabalhos que tenham sido concluídos durante o mês, devendo ser apresentados ao Dono da Obra, os justificativos de todos os artigos pretendidos faturar (com a localização do trabalho assinalado em planta e medição discriminada) sendo a sua aprovação pelo Dono da Obra condicionada à realização completa daqueles elementos. </w:t>
      </w:r>
    </w:p>
    <w:p w:rsidR="005F5284" w:rsidRDefault="00880205">
      <w:pPr>
        <w:numPr>
          <w:ilvl w:val="0"/>
          <w:numId w:val="31"/>
        </w:numPr>
        <w:ind w:right="0"/>
      </w:pPr>
      <w:r>
        <w:t xml:space="preserve">No caso de falta de aprovação de alguma fatura em virtude de divergências entre o Dono da Obra e o Empreiteiro quanto ao seu conteúdo, deve aquele devolver a respetiva fatura ao Empreiteiro, para que este elabore uma </w:t>
      </w:r>
      <w:proofErr w:type="spellStart"/>
      <w:r>
        <w:t>factura</w:t>
      </w:r>
      <w:proofErr w:type="spellEnd"/>
      <w:r>
        <w:t xml:space="preserve"> com os valores aceites pelo Dono da Obra e uma outra com os valores por este não aprovados. </w:t>
      </w:r>
    </w:p>
    <w:p w:rsidR="005F5284" w:rsidRDefault="00880205">
      <w:pPr>
        <w:numPr>
          <w:ilvl w:val="0"/>
          <w:numId w:val="31"/>
        </w:numPr>
        <w:ind w:right="0"/>
      </w:pPr>
      <w: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rsidR="005F5284" w:rsidRDefault="00880205">
      <w:pPr>
        <w:spacing w:after="102" w:line="259" w:lineRule="auto"/>
        <w:ind w:right="0" w:firstLine="0"/>
        <w:jc w:val="left"/>
      </w:pPr>
      <w:r>
        <w:lastRenderedPageBreak/>
        <w:t xml:space="preserve"> </w:t>
      </w:r>
    </w:p>
    <w:p w:rsidR="005F5284" w:rsidRDefault="00880205">
      <w:pPr>
        <w:pStyle w:val="Cabealho2"/>
        <w:ind w:right="11"/>
      </w:pPr>
      <w:bookmarkStart w:id="40" w:name="_Toc31123"/>
      <w:r>
        <w:t xml:space="preserve">Cláusula 30.ª </w:t>
      </w:r>
      <w:bookmarkEnd w:id="40"/>
    </w:p>
    <w:p w:rsidR="005F5284" w:rsidRDefault="00880205">
      <w:pPr>
        <w:spacing w:after="101" w:line="259" w:lineRule="auto"/>
        <w:ind w:left="10" w:right="7" w:hanging="10"/>
        <w:jc w:val="center"/>
      </w:pPr>
      <w:r>
        <w:t xml:space="preserve">(Mora no pagamento) </w:t>
      </w:r>
    </w:p>
    <w:p w:rsidR="005F5284" w:rsidRDefault="00880205">
      <w:pPr>
        <w:ind w:left="-15" w:right="0"/>
      </w:pPr>
      <w: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rsidR="005F5284" w:rsidRDefault="00880205">
      <w:pPr>
        <w:spacing w:after="102" w:line="259" w:lineRule="auto"/>
        <w:ind w:right="0" w:firstLine="0"/>
        <w:jc w:val="left"/>
      </w:pPr>
      <w:r>
        <w:t xml:space="preserve"> </w:t>
      </w:r>
    </w:p>
    <w:p w:rsidR="005F5284" w:rsidRDefault="00880205">
      <w:pPr>
        <w:pStyle w:val="Cabealho2"/>
      </w:pPr>
      <w:bookmarkStart w:id="41" w:name="_Toc31124"/>
      <w:r>
        <w:t xml:space="preserve">Cláusula 31.ª </w:t>
      </w:r>
      <w:bookmarkEnd w:id="41"/>
    </w:p>
    <w:p w:rsidR="005F5284" w:rsidRDefault="00880205">
      <w:pPr>
        <w:spacing w:after="101" w:line="259" w:lineRule="auto"/>
        <w:ind w:left="10" w:right="7" w:hanging="10"/>
        <w:jc w:val="center"/>
      </w:pPr>
      <w:r>
        <w:t xml:space="preserve">(Revisão de preços) </w:t>
      </w:r>
    </w:p>
    <w:p w:rsidR="005F5284" w:rsidRDefault="00880205">
      <w:pPr>
        <w:spacing w:after="100" w:line="259" w:lineRule="auto"/>
        <w:ind w:left="720" w:right="0" w:firstLine="0"/>
      </w:pPr>
      <w:r>
        <w:t xml:space="preserve">Em caso algum, é aplicável a revisão dos preços contratuais. </w:t>
      </w:r>
    </w:p>
    <w:p w:rsidR="005F5284" w:rsidRDefault="00880205">
      <w:pPr>
        <w:spacing w:after="102" w:line="259" w:lineRule="auto"/>
        <w:ind w:right="0" w:firstLine="0"/>
        <w:jc w:val="left"/>
      </w:pPr>
      <w:r>
        <w:t xml:space="preserve"> </w:t>
      </w:r>
    </w:p>
    <w:p w:rsidR="005F5284" w:rsidRDefault="00880205">
      <w:pPr>
        <w:spacing w:after="172" w:line="259" w:lineRule="auto"/>
        <w:ind w:right="0" w:firstLine="0"/>
        <w:jc w:val="left"/>
      </w:pPr>
      <w:r>
        <w:t xml:space="preserve"> </w:t>
      </w:r>
    </w:p>
    <w:p w:rsidR="005F5284" w:rsidRDefault="00880205">
      <w:pPr>
        <w:pStyle w:val="Cabealho1"/>
        <w:ind w:right="4"/>
      </w:pPr>
      <w:bookmarkStart w:id="42" w:name="_Toc31125"/>
      <w:r>
        <w:t xml:space="preserve">Capítulo IV  </w:t>
      </w:r>
      <w:bookmarkEnd w:id="42"/>
    </w:p>
    <w:p w:rsidR="005F5284" w:rsidRDefault="00880205">
      <w:pPr>
        <w:pStyle w:val="Cabealho1"/>
        <w:ind w:right="4"/>
      </w:pPr>
      <w:bookmarkStart w:id="43" w:name="_Toc31126"/>
      <w:r>
        <w:t xml:space="preserve">Representação das Partes e Controlo da Execução do Contrato </w:t>
      </w:r>
      <w:bookmarkEnd w:id="43"/>
    </w:p>
    <w:p w:rsidR="005F5284" w:rsidRDefault="00880205">
      <w:pPr>
        <w:spacing w:after="102" w:line="259" w:lineRule="auto"/>
        <w:ind w:right="0" w:firstLine="0"/>
        <w:jc w:val="left"/>
      </w:pPr>
      <w:r>
        <w:t xml:space="preserve"> </w:t>
      </w:r>
    </w:p>
    <w:p w:rsidR="005F5284" w:rsidRDefault="00880205">
      <w:pPr>
        <w:pStyle w:val="Cabealho2"/>
        <w:ind w:right="11"/>
      </w:pPr>
      <w:bookmarkStart w:id="44" w:name="_Toc31127"/>
      <w:r>
        <w:t xml:space="preserve">Cláusula 32.ª </w:t>
      </w:r>
      <w:bookmarkEnd w:id="44"/>
    </w:p>
    <w:p w:rsidR="005F5284" w:rsidRDefault="00880205">
      <w:pPr>
        <w:spacing w:after="101" w:line="259" w:lineRule="auto"/>
        <w:ind w:left="10" w:right="7" w:hanging="10"/>
        <w:jc w:val="center"/>
      </w:pPr>
      <w:r>
        <w:t xml:space="preserve">(Representação do Empreiteiro) </w:t>
      </w:r>
    </w:p>
    <w:p w:rsidR="005F5284" w:rsidRDefault="00880205">
      <w:pPr>
        <w:numPr>
          <w:ilvl w:val="0"/>
          <w:numId w:val="32"/>
        </w:numPr>
        <w:ind w:right="0"/>
      </w:pPr>
      <w:r>
        <w:t xml:space="preserve">Durante a execução do contrato, o Empreiteiro é representado por um diretor de obra, salvo nas matérias em que, em virtude da lei ou de estipulação diversa no Caderno de Encargos ou no contrato, se estabeleça diferente mecanismo de representação. </w:t>
      </w:r>
    </w:p>
    <w:p w:rsidR="005F5284" w:rsidRDefault="00880205">
      <w:pPr>
        <w:numPr>
          <w:ilvl w:val="0"/>
          <w:numId w:val="32"/>
        </w:numPr>
        <w:ind w:right="0"/>
      </w:pPr>
      <w:r>
        <w:t xml:space="preserve">O Empreiteiro obriga-se, sob reserva de aceitação pelo Dono da Obra, a confiar a sua representação a um técnico com a qualificação mínima legal: Eng.º Técnico Civil, com 5 anos de experiência em empreitadas de edificação. </w:t>
      </w:r>
    </w:p>
    <w:p w:rsidR="005F5284" w:rsidRDefault="00880205">
      <w:pPr>
        <w:numPr>
          <w:ilvl w:val="0"/>
          <w:numId w:val="32"/>
        </w:numPr>
        <w:ind w:right="0"/>
      </w:pPr>
      <w:r>
        <w:t xml:space="preserve">Após a assinatura do contrato e antes da Consignação, o Empreiteiro confirmará, por escrito, o nome do diretor de obra, indicando a sua qualificação técnica e ainda se o mesmo pertence ou não ao seu quadro técnico, devendo esta informação ser acompanhada por uma declaração subscrita pelo técnico designado, com assinatura reconhecida, assumindo a responsabilidade pela direção técnica da obra e comprometendo-se a desempenhar essa função com proficiência e assiduidade. </w:t>
      </w:r>
    </w:p>
    <w:p w:rsidR="005F5284" w:rsidRDefault="00880205">
      <w:pPr>
        <w:numPr>
          <w:ilvl w:val="0"/>
          <w:numId w:val="32"/>
        </w:numPr>
        <w:ind w:right="0"/>
      </w:pPr>
      <w:r>
        <w:t xml:space="preserve">As ordens, os avisos e as notificações que se relacionem com os aspetos técnicos da execução da empreitada são dirigidos diretamente ao diretor de obra. </w:t>
      </w:r>
    </w:p>
    <w:p w:rsidR="005F5284" w:rsidRDefault="00880205">
      <w:pPr>
        <w:numPr>
          <w:ilvl w:val="0"/>
          <w:numId w:val="32"/>
        </w:numPr>
        <w:ind w:right="0"/>
      </w:pPr>
      <w:r>
        <w:t xml:space="preserve">O diretor de obra acompanha assiduamente os trabalhos e está presente no local da obra sempre que para tal seja convocado. </w:t>
      </w:r>
    </w:p>
    <w:p w:rsidR="005F5284" w:rsidRDefault="00880205">
      <w:pPr>
        <w:numPr>
          <w:ilvl w:val="0"/>
          <w:numId w:val="32"/>
        </w:numPr>
        <w:ind w:right="0"/>
      </w:pPr>
      <w:r>
        <w:t xml:space="preserve">O Dono da Obra poderá impor a substituição do diretor de obra, devendo a ordem respetiva ser fundamentada por escrito. </w:t>
      </w:r>
    </w:p>
    <w:p w:rsidR="005F5284" w:rsidRDefault="00880205">
      <w:pPr>
        <w:numPr>
          <w:ilvl w:val="0"/>
          <w:numId w:val="32"/>
        </w:numPr>
        <w:ind w:right="0"/>
      </w:pPr>
      <w:r>
        <w:t xml:space="preserve">Na ausência ou impedimento do diretor de obra, o Empreiteiro é representado por quem aquele indicar para esse efeito, devendo estar habilitado com os poderes necessários para responder, perante o Dono da Obra, pela marcha dos trabalhos. </w:t>
      </w:r>
    </w:p>
    <w:p w:rsidR="005F5284" w:rsidRDefault="00880205">
      <w:pPr>
        <w:numPr>
          <w:ilvl w:val="0"/>
          <w:numId w:val="32"/>
        </w:numPr>
        <w:ind w:right="0"/>
      </w:pPr>
      <w:r>
        <w:lastRenderedPageBreak/>
        <w:t xml:space="preserve">O Empreiteiro deve designar um responsável pelo cumprimento da legislação aplicável em matéria de segurança, higiene e saúde no trabalho e, em particular, pela correta aplicação do documento referido na alínea i) do n.º 4 da cláusula 6.ª. </w:t>
      </w:r>
    </w:p>
    <w:p w:rsidR="005F5284" w:rsidRDefault="00880205">
      <w:pPr>
        <w:spacing w:after="102" w:line="259" w:lineRule="auto"/>
        <w:ind w:right="0" w:firstLine="0"/>
        <w:jc w:val="left"/>
      </w:pPr>
      <w:r>
        <w:t xml:space="preserve"> </w:t>
      </w:r>
    </w:p>
    <w:p w:rsidR="005F5284" w:rsidRDefault="00880205">
      <w:pPr>
        <w:pStyle w:val="Cabealho2"/>
      </w:pPr>
      <w:bookmarkStart w:id="45" w:name="_Toc31128"/>
      <w:r>
        <w:t xml:space="preserve">Cláusula 33.ª </w:t>
      </w:r>
      <w:bookmarkEnd w:id="45"/>
    </w:p>
    <w:p w:rsidR="005F5284" w:rsidRDefault="00880205">
      <w:pPr>
        <w:spacing w:after="101" w:line="259" w:lineRule="auto"/>
        <w:ind w:left="10" w:right="9" w:hanging="10"/>
        <w:jc w:val="center"/>
      </w:pPr>
      <w:r>
        <w:t xml:space="preserve">(Representação do Dono da Obra) </w:t>
      </w:r>
    </w:p>
    <w:p w:rsidR="005F5284" w:rsidRDefault="00880205">
      <w:pPr>
        <w:numPr>
          <w:ilvl w:val="0"/>
          <w:numId w:val="33"/>
        </w:numPr>
        <w:ind w:right="0"/>
      </w:pPr>
      <w:r>
        <w:t xml:space="preserve">No ato da Consignação da empreitada o Dono da Obra informará quem será o seu representante em obra. Essa representação terá a faculdade de decidir sobre as questões que lhe forem colocadas pelo Empreiteiro, salvo nas matérias em que, em virtude da lei ou de estipulação distinta no Caderno de Encargos ou no contrato, se estabeleça diferente mecanismo de representação. </w:t>
      </w:r>
    </w:p>
    <w:p w:rsidR="005F5284" w:rsidRDefault="00880205">
      <w:pPr>
        <w:numPr>
          <w:ilvl w:val="0"/>
          <w:numId w:val="33"/>
        </w:numPr>
        <w:ind w:right="0"/>
      </w:pPr>
      <w:r>
        <w:t xml:space="preserve">Quando aplicável o diretor de fiscalização da obra tem poderes de representação do Dono da Obra em todas as matérias relevantes para a execução dos trabalhos, nomeadamente para resolver todas as questões que lhe sejam postas pelo Empreiteiro nesse âmbito, excetuando as matérias de modificação, resolução ou revogação do contrato, e ainda quanto aos seguintes atos: </w:t>
      </w:r>
    </w:p>
    <w:p w:rsidR="005F5284" w:rsidRDefault="00880205">
      <w:pPr>
        <w:numPr>
          <w:ilvl w:val="0"/>
          <w:numId w:val="34"/>
        </w:numPr>
        <w:spacing w:after="102" w:line="259" w:lineRule="auto"/>
        <w:ind w:right="0" w:hanging="351"/>
      </w:pPr>
      <w:r>
        <w:t xml:space="preserve">Deferimento de pretensões de modificação do plano de trabalhos; </w:t>
      </w:r>
    </w:p>
    <w:p w:rsidR="005F5284" w:rsidRDefault="00880205">
      <w:pPr>
        <w:numPr>
          <w:ilvl w:val="0"/>
          <w:numId w:val="34"/>
        </w:numPr>
        <w:spacing w:after="102" w:line="259" w:lineRule="auto"/>
        <w:ind w:right="0" w:hanging="351"/>
      </w:pPr>
      <w:r>
        <w:t xml:space="preserve">Deferimento de pretensões de prorrogações de prazos de execução; </w:t>
      </w:r>
    </w:p>
    <w:p w:rsidR="005F5284" w:rsidRDefault="00880205">
      <w:pPr>
        <w:numPr>
          <w:ilvl w:val="0"/>
          <w:numId w:val="34"/>
        </w:numPr>
        <w:ind w:right="0" w:hanging="351"/>
      </w:pPr>
      <w:r>
        <w:t xml:space="preserve">Deferimento de pretensões de reposição do equilíbrio económico-financeiro do contrato; </w:t>
      </w:r>
    </w:p>
    <w:p w:rsidR="005F5284" w:rsidRDefault="00880205">
      <w:pPr>
        <w:numPr>
          <w:ilvl w:val="0"/>
          <w:numId w:val="34"/>
        </w:numPr>
        <w:ind w:right="0" w:hanging="351"/>
      </w:pPr>
      <w:r>
        <w:t xml:space="preserve">Imposição de trabalhos a mais e aprovação dos respetivos preços, bem a supressão de trabalhos contratuais; </w:t>
      </w:r>
    </w:p>
    <w:p w:rsidR="005F5284" w:rsidRDefault="00880205">
      <w:pPr>
        <w:numPr>
          <w:ilvl w:val="0"/>
          <w:numId w:val="34"/>
        </w:numPr>
        <w:spacing w:after="102" w:line="259" w:lineRule="auto"/>
        <w:ind w:right="0" w:hanging="351"/>
      </w:pPr>
      <w:r>
        <w:t xml:space="preserve">Aceitação ou rejeição de trabalhos de suprimento de erros ou omissões do </w:t>
      </w:r>
    </w:p>
    <w:p w:rsidR="005F5284" w:rsidRDefault="00880205">
      <w:pPr>
        <w:spacing w:after="102" w:line="259" w:lineRule="auto"/>
        <w:ind w:left="720" w:right="0" w:firstLine="0"/>
      </w:pPr>
      <w:r>
        <w:t xml:space="preserve">Caderno de Encargos; </w:t>
      </w:r>
    </w:p>
    <w:p w:rsidR="005F5284" w:rsidRDefault="00880205">
      <w:pPr>
        <w:numPr>
          <w:ilvl w:val="0"/>
          <w:numId w:val="34"/>
        </w:numPr>
        <w:ind w:right="0" w:hanging="351"/>
      </w:pPr>
      <w:r>
        <w:t xml:space="preserve">Qualquer decisão que envolva a realização de despesa adicional pelo Dono da Obra; </w:t>
      </w:r>
    </w:p>
    <w:p w:rsidR="005F5284" w:rsidRDefault="00880205">
      <w:pPr>
        <w:numPr>
          <w:ilvl w:val="0"/>
          <w:numId w:val="35"/>
        </w:numPr>
        <w:ind w:right="0"/>
      </w:pPr>
      <w:r>
        <w:t xml:space="preserve">As comunicações do gestor de empreendimento / representante designado diretamente pelo Dono da Obra vinculam este no que respeita às matérias identificadas no número anterior. </w:t>
      </w:r>
    </w:p>
    <w:p w:rsidR="005F5284" w:rsidRDefault="00880205">
      <w:pPr>
        <w:numPr>
          <w:ilvl w:val="0"/>
          <w:numId w:val="35"/>
        </w:numPr>
        <w:ind w:right="0"/>
      </w:pPr>
      <w:r>
        <w:t xml:space="preserve">Quando o Empreiteiro, por sua iniciativa e sem que tal se encontre previsto neste Caderno de Encargos ou resulte de caso de força maior, proceda à execução de trabalhos fora das horas regulamentares ou por turnos, o Dono de Obra exigir-lhe-á o pagamento dos acréscimos de custo das horas suplementares de serviço a prestar pelos representantes da fiscalização. </w:t>
      </w:r>
    </w:p>
    <w:p w:rsidR="005F5284" w:rsidRDefault="00880205">
      <w:pPr>
        <w:numPr>
          <w:ilvl w:val="0"/>
          <w:numId w:val="35"/>
        </w:numPr>
        <w:ind w:right="0"/>
      </w:pPr>
      <w:r>
        <w:t xml:space="preserve">Verificando-se incumprimento, pelo Empreiteiro, dos prazos contratualmente acordados para a execução da empreitada, por causa que lhe seja imputável, fica aquele obrigado a ressarcir o Dono de Obra dos prejuízos por esta sofridos, decorrentes dos encargos a suportar com os serviços complementares de Fiscalização até à conclusão da obra. </w:t>
      </w:r>
    </w:p>
    <w:p w:rsidR="005F5284" w:rsidRDefault="00880205">
      <w:pPr>
        <w:numPr>
          <w:ilvl w:val="0"/>
          <w:numId w:val="35"/>
        </w:numPr>
        <w:ind w:right="0"/>
      </w:pPr>
      <w:r>
        <w:t xml:space="preserve">A indemnização a que se reporta o normativo anterior </w:t>
      </w:r>
      <w:proofErr w:type="spellStart"/>
      <w:r>
        <w:t>pré-liquida-se</w:t>
      </w:r>
      <w:proofErr w:type="spellEnd"/>
      <w:r>
        <w:t xml:space="preserve">, desde já, no montante correspondente ao valor faturado pela Fiscalização por força da execução dos correlativos serviços complementares. </w:t>
      </w:r>
    </w:p>
    <w:p w:rsidR="005F5284" w:rsidRDefault="00880205">
      <w:pPr>
        <w:numPr>
          <w:ilvl w:val="0"/>
          <w:numId w:val="35"/>
        </w:numPr>
        <w:ind w:right="0"/>
      </w:pPr>
      <w:r>
        <w:t xml:space="preserve">Para o efeito previsto nos normativos anteriores, o crédito do Dono de Obra será satisfeito pela retenção das quantias devidas nos pagamentos a realizar ao Empreiteiro, procedendo-se à dedução da correspondente quantia dos pagamentos a efetuar, ou por recurso à caução. </w:t>
      </w:r>
    </w:p>
    <w:p w:rsidR="005F5284" w:rsidRDefault="00880205">
      <w:pPr>
        <w:spacing w:after="100" w:line="259" w:lineRule="auto"/>
        <w:ind w:right="0" w:firstLine="0"/>
        <w:jc w:val="left"/>
      </w:pPr>
      <w:r>
        <w:t xml:space="preserve"> </w:t>
      </w:r>
    </w:p>
    <w:p w:rsidR="005F5284" w:rsidRDefault="00880205">
      <w:pPr>
        <w:pStyle w:val="Cabealho2"/>
        <w:ind w:right="11"/>
      </w:pPr>
      <w:bookmarkStart w:id="46" w:name="_Toc31129"/>
      <w:r>
        <w:lastRenderedPageBreak/>
        <w:t xml:space="preserve">Cláusula 34.ª </w:t>
      </w:r>
      <w:bookmarkEnd w:id="46"/>
    </w:p>
    <w:p w:rsidR="005F5284" w:rsidRDefault="00880205">
      <w:pPr>
        <w:spacing w:after="101" w:line="259" w:lineRule="auto"/>
        <w:ind w:left="10" w:right="9" w:hanging="10"/>
        <w:jc w:val="center"/>
      </w:pPr>
      <w:r>
        <w:t xml:space="preserve">(Livro de registo da obra) </w:t>
      </w:r>
    </w:p>
    <w:p w:rsidR="005F5284" w:rsidRDefault="00880205">
      <w:pPr>
        <w:numPr>
          <w:ilvl w:val="0"/>
          <w:numId w:val="36"/>
        </w:numPr>
        <w:ind w:right="0"/>
      </w:pPr>
      <w:r>
        <w:t xml:space="preserve">A Empreiteiro organiza um registo da obra, em livro adequado, com as folhas numeradas e rubricadas por si e pelo Dono da Obra (ou quando aplicável pelo diretor de fiscalização da obra), contendo uma informação sistemática e de fácil consulta dos acontecimentos mais importantes relacionados com a execução dos trabalhos. </w:t>
      </w:r>
    </w:p>
    <w:p w:rsidR="005F5284" w:rsidRDefault="00880205">
      <w:pPr>
        <w:numPr>
          <w:ilvl w:val="0"/>
          <w:numId w:val="36"/>
        </w:numPr>
        <w:ind w:right="0"/>
      </w:pPr>
      <w:r>
        <w:t xml:space="preserve">Os factos a consignar obrigatoriamente no registo da obra são os referidos no n.º 3 do artigo 304.º e no n.º 3 do artigo 305.º do CCP, os seguintes: </w:t>
      </w:r>
    </w:p>
    <w:p w:rsidR="005F5284" w:rsidRDefault="00880205">
      <w:pPr>
        <w:numPr>
          <w:ilvl w:val="1"/>
          <w:numId w:val="36"/>
        </w:numPr>
        <w:spacing w:after="103" w:line="259" w:lineRule="auto"/>
        <w:ind w:right="0" w:hanging="360"/>
      </w:pPr>
      <w:r>
        <w:t xml:space="preserve">Datas de início e conclusão dos trabalhos mais importantes; </w:t>
      </w:r>
    </w:p>
    <w:p w:rsidR="005F5284" w:rsidRDefault="00880205">
      <w:pPr>
        <w:numPr>
          <w:ilvl w:val="1"/>
          <w:numId w:val="36"/>
        </w:numPr>
        <w:ind w:right="0" w:hanging="360"/>
      </w:pPr>
      <w:r>
        <w:t xml:space="preserve">Substituição dos programas de trabalhos, assinalando-se os desvios verificados relativamente ao plano anterior e as razões de tais desvios; </w:t>
      </w:r>
    </w:p>
    <w:p w:rsidR="005F5284" w:rsidRDefault="00880205">
      <w:pPr>
        <w:numPr>
          <w:ilvl w:val="1"/>
          <w:numId w:val="36"/>
        </w:numPr>
        <w:spacing w:after="101" w:line="259" w:lineRule="auto"/>
        <w:ind w:right="0" w:hanging="360"/>
      </w:pPr>
      <w:r>
        <w:t xml:space="preserve">Suspensão dos trabalhos; </w:t>
      </w:r>
    </w:p>
    <w:p w:rsidR="005F5284" w:rsidRDefault="00880205">
      <w:pPr>
        <w:numPr>
          <w:ilvl w:val="1"/>
          <w:numId w:val="36"/>
        </w:numPr>
        <w:ind w:right="0" w:hanging="360"/>
      </w:pPr>
      <w:r>
        <w:t xml:space="preserve">Registo dos trabalhos a mais da mesma espécie dos previstos e de espécie diferente e os trabalhos a menos; </w:t>
      </w:r>
    </w:p>
    <w:p w:rsidR="005F5284" w:rsidRDefault="00880205">
      <w:pPr>
        <w:numPr>
          <w:ilvl w:val="1"/>
          <w:numId w:val="36"/>
        </w:numPr>
        <w:spacing w:after="103" w:line="259" w:lineRule="auto"/>
        <w:ind w:right="0" w:hanging="360"/>
      </w:pPr>
      <w:r>
        <w:t xml:space="preserve">Acidentes de trabalho ocorridos no decurso da execução da obra; </w:t>
      </w:r>
    </w:p>
    <w:p w:rsidR="005F5284" w:rsidRDefault="00880205">
      <w:pPr>
        <w:numPr>
          <w:ilvl w:val="1"/>
          <w:numId w:val="36"/>
        </w:numPr>
        <w:spacing w:after="103" w:line="259" w:lineRule="auto"/>
        <w:ind w:right="0" w:hanging="360"/>
      </w:pPr>
      <w:r>
        <w:t xml:space="preserve">Elementos entregues pela Fiscalização ao Empreiteiro; </w:t>
      </w:r>
    </w:p>
    <w:p w:rsidR="005F5284" w:rsidRDefault="00880205">
      <w:pPr>
        <w:numPr>
          <w:ilvl w:val="1"/>
          <w:numId w:val="36"/>
        </w:numPr>
        <w:spacing w:after="103" w:line="259" w:lineRule="auto"/>
        <w:ind w:right="0" w:hanging="360"/>
      </w:pPr>
      <w:r>
        <w:t xml:space="preserve">Dificuldades surgidas no decorrer da obra; </w:t>
      </w:r>
    </w:p>
    <w:p w:rsidR="005F5284" w:rsidRDefault="00880205">
      <w:pPr>
        <w:numPr>
          <w:ilvl w:val="1"/>
          <w:numId w:val="36"/>
        </w:numPr>
        <w:spacing w:after="103" w:line="259" w:lineRule="auto"/>
        <w:ind w:right="0" w:hanging="360"/>
      </w:pPr>
      <w:r>
        <w:t xml:space="preserve">Esclarecimento de dúvidas na interpretação do Projeto; </w:t>
      </w:r>
    </w:p>
    <w:p w:rsidR="005F5284" w:rsidRDefault="00880205">
      <w:pPr>
        <w:numPr>
          <w:ilvl w:val="1"/>
          <w:numId w:val="36"/>
        </w:numPr>
        <w:spacing w:after="103" w:line="259" w:lineRule="auto"/>
        <w:ind w:right="0" w:hanging="360"/>
      </w:pPr>
      <w:r>
        <w:t xml:space="preserve">Prorrogações dos prazos, global e parcelares; </w:t>
      </w:r>
    </w:p>
    <w:p w:rsidR="005F5284" w:rsidRDefault="00880205">
      <w:pPr>
        <w:numPr>
          <w:ilvl w:val="1"/>
          <w:numId w:val="36"/>
        </w:numPr>
        <w:spacing w:after="103" w:line="259" w:lineRule="auto"/>
        <w:ind w:right="0" w:hanging="360"/>
      </w:pPr>
      <w:r>
        <w:t xml:space="preserve">Visitas efetuadas à obra por entidades oficiais; </w:t>
      </w:r>
    </w:p>
    <w:p w:rsidR="005F5284" w:rsidRDefault="00880205">
      <w:pPr>
        <w:numPr>
          <w:ilvl w:val="1"/>
          <w:numId w:val="36"/>
        </w:numPr>
        <w:ind w:right="0" w:hanging="360"/>
      </w:pPr>
      <w:r>
        <w:t xml:space="preserve">Casos de violação do cumprimento de quaisquer obrigações do Empreiteiro previstas neste Caderno de Encargos; </w:t>
      </w:r>
    </w:p>
    <w:p w:rsidR="005F5284" w:rsidRDefault="00880205">
      <w:pPr>
        <w:numPr>
          <w:ilvl w:val="1"/>
          <w:numId w:val="36"/>
        </w:numPr>
        <w:spacing w:after="102" w:line="259" w:lineRule="auto"/>
        <w:ind w:right="0" w:hanging="360"/>
      </w:pPr>
      <w:r>
        <w:t xml:space="preserve">Avarias de equipamentos que impeçam o normal desenvolvimento da obra; </w:t>
      </w:r>
    </w:p>
    <w:p w:rsidR="005F5284" w:rsidRDefault="00880205">
      <w:pPr>
        <w:numPr>
          <w:ilvl w:val="1"/>
          <w:numId w:val="36"/>
        </w:numPr>
        <w:spacing w:after="103" w:line="259" w:lineRule="auto"/>
        <w:ind w:right="0" w:hanging="360"/>
      </w:pPr>
      <w:r>
        <w:t xml:space="preserve">Ensaios de betões e outros materiais; </w:t>
      </w:r>
    </w:p>
    <w:p w:rsidR="005F5284" w:rsidRDefault="00880205">
      <w:pPr>
        <w:numPr>
          <w:ilvl w:val="1"/>
          <w:numId w:val="36"/>
        </w:numPr>
        <w:spacing w:after="103" w:line="259" w:lineRule="auto"/>
        <w:ind w:right="0" w:hanging="360"/>
      </w:pPr>
      <w:r>
        <w:t xml:space="preserve">Reuniões de obra; </w:t>
      </w:r>
    </w:p>
    <w:p w:rsidR="005F5284" w:rsidRDefault="00880205">
      <w:pPr>
        <w:numPr>
          <w:ilvl w:val="1"/>
          <w:numId w:val="36"/>
        </w:numPr>
        <w:spacing w:after="100" w:line="259" w:lineRule="auto"/>
        <w:ind w:right="0" w:hanging="360"/>
      </w:pPr>
      <w:r>
        <w:t xml:space="preserve">Outros acontecimentos relacionados com a execução da obra. </w:t>
      </w:r>
    </w:p>
    <w:p w:rsidR="005F5284" w:rsidRDefault="00880205">
      <w:pPr>
        <w:ind w:left="-15" w:right="0"/>
      </w:pPr>
      <w:r>
        <w:t xml:space="preserve">3 - O livro de registo ficará patente no local da obra, ao cuidado do diretor da obra, que o deverá apresentar sempre que solicitado pelo Dono da Obra (ou quando aplicável pelo diretor de fiscalização da obra) ou por entidades oficiais com jurisdição sobre os trabalhos. </w:t>
      </w:r>
    </w:p>
    <w:p w:rsidR="005F5284" w:rsidRDefault="00880205">
      <w:pPr>
        <w:spacing w:after="102" w:line="259" w:lineRule="auto"/>
        <w:ind w:right="0" w:firstLine="0"/>
        <w:jc w:val="left"/>
      </w:pPr>
      <w:r>
        <w:t xml:space="preserve"> </w:t>
      </w:r>
    </w:p>
    <w:p w:rsidR="005F5284" w:rsidRDefault="00880205">
      <w:pPr>
        <w:spacing w:after="172" w:line="259" w:lineRule="auto"/>
        <w:ind w:right="0" w:firstLine="0"/>
        <w:jc w:val="left"/>
      </w:pPr>
      <w:r>
        <w:t xml:space="preserve"> </w:t>
      </w:r>
    </w:p>
    <w:p w:rsidR="005F5284" w:rsidRDefault="00880205">
      <w:pPr>
        <w:pStyle w:val="Cabealho1"/>
        <w:ind w:right="3"/>
      </w:pPr>
      <w:bookmarkStart w:id="47" w:name="_Toc31130"/>
      <w:r>
        <w:t xml:space="preserve">Capítulo V – Receção e Liquidação da Obra </w:t>
      </w:r>
      <w:bookmarkEnd w:id="47"/>
    </w:p>
    <w:p w:rsidR="005F5284" w:rsidRDefault="00880205">
      <w:pPr>
        <w:spacing w:after="102" w:line="259" w:lineRule="auto"/>
        <w:ind w:right="0" w:firstLine="0"/>
        <w:jc w:val="left"/>
      </w:pPr>
      <w:r>
        <w:t xml:space="preserve"> </w:t>
      </w:r>
    </w:p>
    <w:p w:rsidR="005F5284" w:rsidRDefault="00880205">
      <w:pPr>
        <w:pStyle w:val="Cabealho2"/>
        <w:ind w:right="11"/>
      </w:pPr>
      <w:bookmarkStart w:id="48" w:name="_Toc31131"/>
      <w:r>
        <w:t xml:space="preserve">Cláusula 35.ª </w:t>
      </w:r>
      <w:bookmarkEnd w:id="48"/>
    </w:p>
    <w:p w:rsidR="005F5284" w:rsidRDefault="00880205">
      <w:pPr>
        <w:spacing w:after="101" w:line="259" w:lineRule="auto"/>
        <w:ind w:left="10" w:right="7" w:hanging="10"/>
        <w:jc w:val="center"/>
      </w:pPr>
      <w:r>
        <w:t xml:space="preserve">(Receção Provisória) </w:t>
      </w:r>
    </w:p>
    <w:p w:rsidR="005F5284" w:rsidRDefault="00880205">
      <w:pPr>
        <w:numPr>
          <w:ilvl w:val="0"/>
          <w:numId w:val="37"/>
        </w:numPr>
        <w:ind w:right="0"/>
      </w:pPr>
      <w:r>
        <w:t xml:space="preserve">A Receção Provisória da obra depende da realização de vistoria, que deve ser efetuada logo que a obra esteja concluída no todo ou em parte, mediante solicitação do Empreiteiro ou por iniciativa do Dono da Obra, tendo em conta o termo final do prazo total ou dos prazos parciais de execução da obra. </w:t>
      </w:r>
    </w:p>
    <w:p w:rsidR="005F5284" w:rsidRDefault="00880205">
      <w:pPr>
        <w:numPr>
          <w:ilvl w:val="0"/>
          <w:numId w:val="37"/>
        </w:numPr>
        <w:ind w:right="0"/>
      </w:pPr>
      <w:r>
        <w:lastRenderedPageBreak/>
        <w:t xml:space="preserve">A Empreiteiro deverá instruir o seu pedido de vistoria (mesmo parcial) com a apresentação ao Dono da Obra dos elementos seguintes: </w:t>
      </w:r>
    </w:p>
    <w:p w:rsidR="005F5284" w:rsidRDefault="00880205">
      <w:pPr>
        <w:numPr>
          <w:ilvl w:val="2"/>
          <w:numId w:val="38"/>
        </w:numPr>
        <w:spacing w:after="103" w:line="259" w:lineRule="auto"/>
        <w:ind w:right="0" w:hanging="360"/>
      </w:pPr>
      <w:r>
        <w:t xml:space="preserve">Telas finais (aprovadas); </w:t>
      </w:r>
    </w:p>
    <w:p w:rsidR="005F5284" w:rsidRDefault="00880205">
      <w:pPr>
        <w:numPr>
          <w:ilvl w:val="2"/>
          <w:numId w:val="38"/>
        </w:numPr>
        <w:spacing w:after="101" w:line="259" w:lineRule="auto"/>
        <w:ind w:right="0" w:hanging="360"/>
      </w:pPr>
      <w:r>
        <w:t xml:space="preserve">Compilação Técnica; </w:t>
      </w:r>
    </w:p>
    <w:p w:rsidR="005F5284" w:rsidRDefault="00880205">
      <w:pPr>
        <w:numPr>
          <w:ilvl w:val="2"/>
          <w:numId w:val="38"/>
        </w:numPr>
        <w:spacing w:after="103" w:line="259" w:lineRule="auto"/>
        <w:ind w:right="0" w:hanging="360"/>
      </w:pPr>
      <w:r>
        <w:t xml:space="preserve">Manual de Manutenção do Edifício e Equipamentos; </w:t>
      </w:r>
    </w:p>
    <w:p w:rsidR="005F5284" w:rsidRDefault="00880205">
      <w:pPr>
        <w:numPr>
          <w:ilvl w:val="0"/>
          <w:numId w:val="37"/>
        </w:numPr>
        <w:ind w:right="0"/>
      </w:pPr>
      <w:r>
        <w:t xml:space="preserve">A falta na apresentação pelo Empreiteiro dos elementos referenciados no número anterior habilita o Dono da Obra a considerar não estarem cumpridas todas as obrigações contratuais, nos termos do disposto na alínea a), do n.º 2 do artigo 394.º do CCP. </w:t>
      </w:r>
    </w:p>
    <w:p w:rsidR="005F5284" w:rsidRDefault="00880205">
      <w:pPr>
        <w:numPr>
          <w:ilvl w:val="0"/>
          <w:numId w:val="37"/>
        </w:numPr>
        <w:ind w:right="0"/>
      </w:pPr>
      <w:r>
        <w:t xml:space="preserve">Em caso de incumprimento pelo Empreiteiro de apresentação dos documentos mencionados no n.º 2 do presente artigo, depois de notificado expressamente para o efeito, poderá o Dono da Obra, em alternativa: </w:t>
      </w:r>
    </w:p>
    <w:p w:rsidR="005F5284" w:rsidRDefault="00880205">
      <w:pPr>
        <w:numPr>
          <w:ilvl w:val="1"/>
          <w:numId w:val="37"/>
        </w:numPr>
        <w:spacing w:after="103" w:line="259" w:lineRule="auto"/>
        <w:ind w:right="0" w:hanging="360"/>
      </w:pPr>
      <w:r>
        <w:t xml:space="preserve">Aplicar uma multa contratual no montante de € 2.500,00; </w:t>
      </w:r>
    </w:p>
    <w:p w:rsidR="005F5284" w:rsidRDefault="00880205">
      <w:pPr>
        <w:numPr>
          <w:ilvl w:val="1"/>
          <w:numId w:val="37"/>
        </w:numPr>
        <w:ind w:right="0" w:hanging="360"/>
      </w:pPr>
      <w:r>
        <w:t xml:space="preserve">Encomendar a terceiro a sua execução, para tanto retendo dos pagamentos o montante necessário ao seu pagamento ou executando a caução prestada. </w:t>
      </w:r>
    </w:p>
    <w:p w:rsidR="005F5284" w:rsidRDefault="00880205">
      <w:pPr>
        <w:numPr>
          <w:ilvl w:val="0"/>
          <w:numId w:val="37"/>
        </w:numPr>
        <w:ind w:right="0"/>
      </w:pPr>
      <w:r>
        <w:t xml:space="preserve">No caso de serem identificados defeitos da obra que impeçam a sua receção provisória, esta poderá ser efetuada relativamente a toda a extensão da obra que não seja objeto de deficiência. </w:t>
      </w:r>
    </w:p>
    <w:p w:rsidR="005F5284" w:rsidRDefault="00880205">
      <w:pPr>
        <w:numPr>
          <w:ilvl w:val="0"/>
          <w:numId w:val="37"/>
        </w:numPr>
        <w:ind w:right="0"/>
      </w:pPr>
      <w:r>
        <w:t xml:space="preserve">O procedimento de receção provisória obedece ao disposto nos artigos 394.º a 396.º do CCP. </w:t>
      </w:r>
    </w:p>
    <w:p w:rsidR="005F5284" w:rsidRDefault="00880205">
      <w:pPr>
        <w:spacing w:after="102" w:line="259" w:lineRule="auto"/>
        <w:ind w:right="0" w:firstLine="0"/>
        <w:jc w:val="left"/>
      </w:pPr>
      <w:r>
        <w:t xml:space="preserve"> </w:t>
      </w:r>
    </w:p>
    <w:p w:rsidR="005F5284" w:rsidRDefault="00880205">
      <w:pPr>
        <w:spacing w:after="0" w:line="259" w:lineRule="auto"/>
        <w:ind w:right="0" w:firstLine="0"/>
        <w:jc w:val="left"/>
      </w:pPr>
      <w:r>
        <w:t xml:space="preserve"> </w:t>
      </w:r>
    </w:p>
    <w:p w:rsidR="005F5284" w:rsidRDefault="00880205">
      <w:pPr>
        <w:pStyle w:val="Cabealho2"/>
        <w:spacing w:after="0" w:line="360" w:lineRule="auto"/>
        <w:ind w:left="705" w:right="3293" w:firstLine="3218"/>
        <w:jc w:val="left"/>
      </w:pPr>
      <w:bookmarkStart w:id="49" w:name="_Toc31132"/>
      <w:r>
        <w:t xml:space="preserve">Cláusula 36.ª </w:t>
      </w:r>
      <w:bookmarkEnd w:id="49"/>
    </w:p>
    <w:p w:rsidR="005F5284" w:rsidRDefault="00880205">
      <w:pPr>
        <w:spacing w:after="0" w:line="360" w:lineRule="auto"/>
        <w:ind w:left="705" w:right="3293" w:firstLine="3218"/>
        <w:jc w:val="left"/>
      </w:pPr>
      <w:r>
        <w:t xml:space="preserve">(Prazo de garantia) 1- O prazo de garantia será de: </w:t>
      </w:r>
    </w:p>
    <w:p w:rsidR="005F5284" w:rsidRDefault="00880205">
      <w:pPr>
        <w:numPr>
          <w:ilvl w:val="0"/>
          <w:numId w:val="39"/>
        </w:numPr>
        <w:spacing w:after="101" w:line="259" w:lineRule="auto"/>
        <w:ind w:right="0" w:hanging="281"/>
      </w:pPr>
      <w:r>
        <w:t xml:space="preserve">10 anos, no caso de defeitos relativos a elementos construtivos estruturais;  </w:t>
      </w:r>
    </w:p>
    <w:p w:rsidR="005F5284" w:rsidRDefault="00880205">
      <w:pPr>
        <w:numPr>
          <w:ilvl w:val="0"/>
          <w:numId w:val="39"/>
        </w:numPr>
        <w:ind w:right="0" w:hanging="281"/>
      </w:pPr>
      <w:r>
        <w:t xml:space="preserve">5 anos, no caso de defeitos relativos a elementos construtivos não estruturais ou a instalações técnicas;  </w:t>
      </w:r>
    </w:p>
    <w:p w:rsidR="005F5284" w:rsidRDefault="00880205">
      <w:pPr>
        <w:numPr>
          <w:ilvl w:val="0"/>
          <w:numId w:val="39"/>
        </w:numPr>
        <w:ind w:right="0" w:hanging="281"/>
      </w:pPr>
      <w:r>
        <w:t xml:space="preserve">2 anos, no caso de defeitos relativos a equipamentos afetos à obra, mas dela autonomizáveis </w:t>
      </w:r>
    </w:p>
    <w:p w:rsidR="005F5284" w:rsidRDefault="00880205">
      <w:pPr>
        <w:numPr>
          <w:ilvl w:val="0"/>
          <w:numId w:val="40"/>
        </w:numPr>
        <w:ind w:right="0"/>
      </w:pPr>
      <w:r>
        <w:t xml:space="preserve">Caso tenham ocorrido receções provisórias parcelares, o prazo de garantia fixado nos termos do número anterior é igualmente aplicável a cada uma das partes da obra que tenham sido recebidas pelo Dono da Obra. </w:t>
      </w:r>
    </w:p>
    <w:p w:rsidR="005F5284" w:rsidRDefault="00880205">
      <w:pPr>
        <w:numPr>
          <w:ilvl w:val="0"/>
          <w:numId w:val="40"/>
        </w:numPr>
        <w:ind w:right="0"/>
      </w:pPr>
      <w:r>
        <w:t xml:space="preserve">Excetuam-se do disposto no n.º 1, as substituições e os trabalhos de conservação que derivem do uso normal ou de desgaste e depreciação normais consequentes da sua utilização para os fins a que se destina. </w:t>
      </w:r>
    </w:p>
    <w:p w:rsidR="005F5284" w:rsidRDefault="00880205">
      <w:pPr>
        <w:spacing w:after="102" w:line="259" w:lineRule="auto"/>
        <w:ind w:right="0" w:firstLine="0"/>
        <w:jc w:val="left"/>
      </w:pPr>
      <w:r>
        <w:t xml:space="preserve"> </w:t>
      </w:r>
    </w:p>
    <w:p w:rsidR="005F5284" w:rsidRDefault="00880205">
      <w:pPr>
        <w:pStyle w:val="Cabealho2"/>
        <w:ind w:right="11"/>
      </w:pPr>
      <w:bookmarkStart w:id="50" w:name="_Toc31133"/>
      <w:r>
        <w:t xml:space="preserve">Cláusula 37.ª </w:t>
      </w:r>
      <w:bookmarkEnd w:id="50"/>
    </w:p>
    <w:p w:rsidR="005F5284" w:rsidRDefault="00880205">
      <w:pPr>
        <w:spacing w:after="101" w:line="259" w:lineRule="auto"/>
        <w:ind w:left="10" w:right="10" w:hanging="10"/>
        <w:jc w:val="center"/>
      </w:pPr>
      <w:r>
        <w:t xml:space="preserve">(Receção Definitiva) </w:t>
      </w:r>
    </w:p>
    <w:p w:rsidR="005F5284" w:rsidRDefault="00880205">
      <w:pPr>
        <w:numPr>
          <w:ilvl w:val="0"/>
          <w:numId w:val="41"/>
        </w:numPr>
        <w:ind w:right="0"/>
      </w:pPr>
      <w:r>
        <w:t xml:space="preserve">No final do prazo de garantia previstos na cláusula anterior, é realizada uma nova vistoria à obra para efeitos de receção definitiva. </w:t>
      </w:r>
    </w:p>
    <w:p w:rsidR="005F5284" w:rsidRDefault="00880205">
      <w:pPr>
        <w:numPr>
          <w:ilvl w:val="0"/>
          <w:numId w:val="41"/>
        </w:numPr>
        <w:ind w:right="0"/>
      </w:pPr>
      <w:r>
        <w:t xml:space="preserve">Se a vistoria referida no número anterior permitir verificar que a obra se encontra em boas condições de funcionamento e conservação, esta será definitivamente recebida. </w:t>
      </w:r>
    </w:p>
    <w:p w:rsidR="005F5284" w:rsidRDefault="00880205">
      <w:pPr>
        <w:numPr>
          <w:ilvl w:val="0"/>
          <w:numId w:val="41"/>
        </w:numPr>
        <w:ind w:right="0"/>
      </w:pPr>
      <w:r>
        <w:t xml:space="preserve">A receção definitiva depende, em especial, da verificação cumulativa dos seguintes pressupostos: </w:t>
      </w:r>
    </w:p>
    <w:p w:rsidR="005F5284" w:rsidRDefault="00880205">
      <w:pPr>
        <w:numPr>
          <w:ilvl w:val="1"/>
          <w:numId w:val="41"/>
        </w:numPr>
        <w:ind w:right="0" w:hanging="360"/>
      </w:pPr>
      <w:r>
        <w:lastRenderedPageBreak/>
        <w:t xml:space="preserve">Funcionalidade regular, no termo do período de garantia, em condições normais de exploração, operação ou utilização, da obra e respetivos equipamentos, de forma que cumpram todas as exigências contratualmente previstas; </w:t>
      </w:r>
    </w:p>
    <w:p w:rsidR="005F5284" w:rsidRDefault="00880205">
      <w:pPr>
        <w:numPr>
          <w:ilvl w:val="1"/>
          <w:numId w:val="41"/>
        </w:numPr>
        <w:ind w:right="0" w:hanging="360"/>
      </w:pPr>
      <w:r>
        <w:t xml:space="preserve">Cumprimento, pelo Empreiteiro, de todas as obrigações decorrentes do período de garantia relativamente à totalidade ou à parte da obra a receber. </w:t>
      </w:r>
    </w:p>
    <w:p w:rsidR="005F5284" w:rsidRDefault="00880205">
      <w:pPr>
        <w:numPr>
          <w:ilvl w:val="0"/>
          <w:numId w:val="41"/>
        </w:numPr>
        <w:ind w:right="0"/>
      </w:pPr>
      <w:r>
        <w:t xml:space="preserve">No caso da vistoria referida no n.º 1 permitir detetar deficiências, deteriorações, indícios de ruína ou falta de solidez, da responsabilidade do Empreiteiro, ou a não verificação dos pressupostos previstos no número anterior, o Dono da Obra fixa o prazo para a sua correção dos problemas detetados por parte do Empreiteiro, findo o qual será fixado o prazo para a realização de uma nova vistoria nos termos dos números anteriores. </w:t>
      </w:r>
    </w:p>
    <w:p w:rsidR="005F5284" w:rsidRDefault="00880205">
      <w:pPr>
        <w:spacing w:after="102" w:line="259" w:lineRule="auto"/>
        <w:ind w:right="0" w:firstLine="0"/>
        <w:jc w:val="left"/>
      </w:pPr>
      <w:r>
        <w:t xml:space="preserve"> </w:t>
      </w:r>
    </w:p>
    <w:p w:rsidR="005F5284" w:rsidRDefault="00880205">
      <w:pPr>
        <w:spacing w:after="102" w:line="259" w:lineRule="auto"/>
        <w:ind w:right="0" w:firstLine="0"/>
        <w:jc w:val="left"/>
      </w:pPr>
      <w:r>
        <w:t xml:space="preserve"> </w:t>
      </w:r>
    </w:p>
    <w:p w:rsidR="005F5284" w:rsidRDefault="00880205">
      <w:pPr>
        <w:spacing w:after="102" w:line="259" w:lineRule="auto"/>
        <w:ind w:right="0" w:firstLine="0"/>
        <w:jc w:val="left"/>
      </w:pPr>
      <w:r>
        <w:t xml:space="preserve"> </w:t>
      </w:r>
    </w:p>
    <w:p w:rsidR="005F5284" w:rsidRDefault="00880205">
      <w:pPr>
        <w:spacing w:after="0" w:line="259" w:lineRule="auto"/>
        <w:ind w:right="0" w:firstLine="0"/>
        <w:jc w:val="left"/>
      </w:pPr>
      <w:r>
        <w:t xml:space="preserve"> </w:t>
      </w:r>
    </w:p>
    <w:p w:rsidR="005F5284" w:rsidRDefault="00880205">
      <w:pPr>
        <w:pStyle w:val="Cabealho2"/>
        <w:ind w:right="11"/>
      </w:pPr>
      <w:bookmarkStart w:id="51" w:name="_Toc31134"/>
      <w:r>
        <w:t xml:space="preserve">Cláusula 38.ª </w:t>
      </w:r>
      <w:bookmarkEnd w:id="51"/>
    </w:p>
    <w:p w:rsidR="005F5284" w:rsidRDefault="00880205">
      <w:pPr>
        <w:spacing w:after="101" w:line="259" w:lineRule="auto"/>
        <w:ind w:left="10" w:right="9" w:hanging="10"/>
        <w:jc w:val="center"/>
      </w:pPr>
      <w:r>
        <w:t xml:space="preserve">(Restituição dos depósitos e quantias retidas e liberação da caução) </w:t>
      </w:r>
    </w:p>
    <w:p w:rsidR="005F5284" w:rsidRDefault="00880205">
      <w:pPr>
        <w:numPr>
          <w:ilvl w:val="0"/>
          <w:numId w:val="42"/>
        </w:numPr>
        <w:ind w:right="0"/>
      </w:pPr>
      <w:r>
        <w:t xml:space="preserve">Feita a receção provisória de toda a obra, o valor da garantia bancária inicial poderá ser reduzido em 50%. </w:t>
      </w:r>
    </w:p>
    <w:p w:rsidR="005F5284" w:rsidRDefault="00880205">
      <w:pPr>
        <w:numPr>
          <w:ilvl w:val="0"/>
          <w:numId w:val="42"/>
        </w:numPr>
        <w:ind w:right="0"/>
      </w:pPr>
      <w:r>
        <w:t xml:space="preserve">Verificada a inexistência de defeitos da prestação do Empreiteiro ou corrigidos aqueles que hajam sido detetados até ao momento da liberação, ou ainda quando considere os defeitos identificados e não corrigidos como sendo de pequena importância e não justificativos da não liberação, o Dono da Obra promove a liberação da caução destinada a garantir o exato e pontual cumprimento das obrigações contratuais, nos seguintes termos: </w:t>
      </w:r>
    </w:p>
    <w:p w:rsidR="005F5284" w:rsidRDefault="00880205">
      <w:pPr>
        <w:numPr>
          <w:ilvl w:val="1"/>
          <w:numId w:val="42"/>
        </w:numPr>
        <w:ind w:right="0" w:hanging="360"/>
      </w:pPr>
      <w:r>
        <w:t xml:space="preserve">25 % do valor da caução, no prazo de 30 dias após o termo do segundo ano do prazo a que estão sujeitas as obrigações de correção de defeitos, designadamente as de garantia; </w:t>
      </w:r>
    </w:p>
    <w:p w:rsidR="005F5284" w:rsidRDefault="00880205">
      <w:pPr>
        <w:numPr>
          <w:ilvl w:val="1"/>
          <w:numId w:val="42"/>
        </w:numPr>
        <w:ind w:right="0" w:hanging="360"/>
      </w:pPr>
      <w:r>
        <w:t xml:space="preserve">Os restantes 75 %, no prazo de 30 dias após o termo de cada ano adicional do prazo a que estão sujeitas as obrigações de correção de defeitos, na proporção do tempo decorrido, sem prejuízo da liberação integral, também no prazo de 30 dias, no caso de o prazo referido terminar antes de decorrido novo ano. </w:t>
      </w:r>
    </w:p>
    <w:p w:rsidR="005F5284" w:rsidRDefault="00880205">
      <w:pPr>
        <w:ind w:left="-15" w:right="0"/>
      </w:pPr>
      <w:r>
        <w:t xml:space="preserve">3 - No caso de haver lugar a receções definitivas parciais, a liberação da caução prevista no número anterior é promovida na proporção do valor respeitante à receção parcial. </w:t>
      </w:r>
    </w:p>
    <w:p w:rsidR="005F5284" w:rsidRDefault="00880205">
      <w:pPr>
        <w:spacing w:after="102" w:line="259" w:lineRule="auto"/>
        <w:ind w:right="0" w:firstLine="0"/>
        <w:jc w:val="left"/>
      </w:pPr>
      <w:r>
        <w:t xml:space="preserve"> </w:t>
      </w:r>
    </w:p>
    <w:p w:rsidR="005F5284" w:rsidRDefault="00880205">
      <w:pPr>
        <w:spacing w:after="172" w:line="259" w:lineRule="auto"/>
        <w:ind w:right="0" w:firstLine="0"/>
        <w:jc w:val="left"/>
      </w:pPr>
      <w:r>
        <w:t xml:space="preserve"> </w:t>
      </w:r>
    </w:p>
    <w:p w:rsidR="005F5284" w:rsidRDefault="00880205">
      <w:pPr>
        <w:pStyle w:val="Cabealho1"/>
      </w:pPr>
      <w:bookmarkStart w:id="52" w:name="_Toc31135"/>
      <w:r>
        <w:t xml:space="preserve">Capítulo VI – Disposições Finais </w:t>
      </w:r>
      <w:bookmarkEnd w:id="52"/>
    </w:p>
    <w:p w:rsidR="005F5284" w:rsidRDefault="00880205">
      <w:pPr>
        <w:spacing w:after="102" w:line="259" w:lineRule="auto"/>
        <w:ind w:right="0" w:firstLine="0"/>
        <w:jc w:val="left"/>
      </w:pPr>
      <w:r>
        <w:t xml:space="preserve"> </w:t>
      </w:r>
    </w:p>
    <w:p w:rsidR="005F5284" w:rsidRDefault="00880205">
      <w:pPr>
        <w:pStyle w:val="Cabealho2"/>
        <w:ind w:right="11"/>
      </w:pPr>
      <w:bookmarkStart w:id="53" w:name="_Toc31136"/>
      <w:r>
        <w:t xml:space="preserve">Cláusula 39.ª </w:t>
      </w:r>
      <w:bookmarkEnd w:id="53"/>
    </w:p>
    <w:p w:rsidR="005F5284" w:rsidRDefault="00880205">
      <w:pPr>
        <w:spacing w:after="101" w:line="259" w:lineRule="auto"/>
        <w:ind w:left="10" w:right="7" w:hanging="10"/>
        <w:jc w:val="center"/>
      </w:pPr>
      <w:r>
        <w:t xml:space="preserve">(Deveres de informação) </w:t>
      </w:r>
    </w:p>
    <w:p w:rsidR="005F5284" w:rsidRDefault="00880205">
      <w:pPr>
        <w:numPr>
          <w:ilvl w:val="0"/>
          <w:numId w:val="43"/>
        </w:numPr>
        <w:ind w:right="0"/>
      </w:pPr>
      <w:r>
        <w:t xml:space="preserve">Cada uma das partes deve informar de imediato a outra sobre quaisquer circunstâncias que cheguem ao seu conhecimento e que possam afetar os respetivos interesses na execução do Contrato, de acordo com as regras gerais da boa fé. </w:t>
      </w:r>
    </w:p>
    <w:p w:rsidR="005F5284" w:rsidRDefault="00880205">
      <w:pPr>
        <w:numPr>
          <w:ilvl w:val="0"/>
          <w:numId w:val="43"/>
        </w:numPr>
        <w:ind w:right="0"/>
      </w:pPr>
      <w:r>
        <w:lastRenderedPageBreak/>
        <w:t xml:space="preserve">Em especial, cada uma das partes deve avisar de imediato à outra de quaisquer circunstâncias, constituam ou não força maior, que previsivelmente impeçam o cumprimento ou o cumprimento tempestivo de qualquer uma das suas obrigações. </w:t>
      </w:r>
    </w:p>
    <w:p w:rsidR="005F5284" w:rsidRDefault="00880205">
      <w:pPr>
        <w:numPr>
          <w:ilvl w:val="0"/>
          <w:numId w:val="43"/>
        </w:numPr>
        <w:ind w:right="0"/>
      </w:pPr>
      <w:r>
        <w:t xml:space="preserve">No prazo de dez dias após a ocorrência de tal impedimento, a parte deve informar a outra do tempo ou da medida em que previsivelmente será afetada a execução do Contrato. </w:t>
      </w:r>
    </w:p>
    <w:p w:rsidR="005F5284" w:rsidRDefault="00880205">
      <w:pPr>
        <w:spacing w:after="102" w:line="259" w:lineRule="auto"/>
        <w:ind w:right="0" w:firstLine="0"/>
        <w:jc w:val="left"/>
      </w:pPr>
      <w:r>
        <w:t xml:space="preserve"> </w:t>
      </w:r>
    </w:p>
    <w:p w:rsidR="005F5284" w:rsidRDefault="00880205">
      <w:pPr>
        <w:spacing w:after="102" w:line="259" w:lineRule="auto"/>
        <w:ind w:right="0" w:firstLine="0"/>
        <w:jc w:val="left"/>
      </w:pPr>
      <w:r>
        <w:t xml:space="preserve"> </w:t>
      </w:r>
    </w:p>
    <w:p w:rsidR="005F5284" w:rsidRDefault="00880205">
      <w:pPr>
        <w:spacing w:after="0" w:line="259" w:lineRule="auto"/>
        <w:ind w:right="0" w:firstLine="0"/>
        <w:jc w:val="left"/>
      </w:pPr>
      <w:r>
        <w:t xml:space="preserve"> </w:t>
      </w:r>
    </w:p>
    <w:p w:rsidR="005F5284" w:rsidRDefault="00880205">
      <w:pPr>
        <w:pStyle w:val="Cabealho2"/>
        <w:ind w:right="11"/>
      </w:pPr>
      <w:bookmarkStart w:id="54" w:name="_Toc31137"/>
      <w:r>
        <w:t xml:space="preserve">Cláusula 40.ª </w:t>
      </w:r>
      <w:bookmarkEnd w:id="54"/>
    </w:p>
    <w:p w:rsidR="005F5284" w:rsidRDefault="00880205">
      <w:pPr>
        <w:spacing w:after="101" w:line="259" w:lineRule="auto"/>
        <w:ind w:left="10" w:right="7" w:hanging="10"/>
        <w:jc w:val="center"/>
      </w:pPr>
      <w:r>
        <w:t xml:space="preserve">(Subcontratação e cessão da posição contratual) </w:t>
      </w:r>
    </w:p>
    <w:p w:rsidR="005F5284" w:rsidRDefault="00880205">
      <w:pPr>
        <w:numPr>
          <w:ilvl w:val="0"/>
          <w:numId w:val="44"/>
        </w:numPr>
        <w:ind w:right="0"/>
      </w:pPr>
      <w:r>
        <w:t xml:space="preserve">O Empreiteiro pode subcontratar as entidades identificadas na proposta adjudicada, desde que se encontrem cumpridos os requisitos constantes dos n.ºs 3 e 6 do artigo 318.º do CCP. </w:t>
      </w:r>
    </w:p>
    <w:p w:rsidR="005F5284" w:rsidRDefault="00880205">
      <w:pPr>
        <w:numPr>
          <w:ilvl w:val="0"/>
          <w:numId w:val="44"/>
        </w:numPr>
        <w:ind w:right="0"/>
      </w:pPr>
      <w: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5F5284" w:rsidRDefault="00880205">
      <w:pPr>
        <w:numPr>
          <w:ilvl w:val="0"/>
          <w:numId w:val="44"/>
        </w:numPr>
        <w:ind w:right="0"/>
      </w:pPr>
      <w:r>
        <w:t xml:space="preserve">Todos os subcontratos devem ser celebrados por escrito e conter os elementos previstos no artigo 384.º do CCP, devendo ser especificados os trabalhos a realizar e expresso o que for acordado quanto à revisão de preços. </w:t>
      </w:r>
    </w:p>
    <w:p w:rsidR="005F5284" w:rsidRDefault="00880205">
      <w:pPr>
        <w:numPr>
          <w:ilvl w:val="0"/>
          <w:numId w:val="44"/>
        </w:numPr>
        <w:ind w:right="0"/>
      </w:pPr>
      <w:r>
        <w:t xml:space="preserve">A Empreiteiro obriga-se a tomar as providências indicadas pelo Dono da Obra para que este, em qualquer momento, possa distinguir o pessoal do Empreiteiro do pessoal dos subempreiteiros presentes na obra. </w:t>
      </w:r>
    </w:p>
    <w:p w:rsidR="005F5284" w:rsidRDefault="00880205">
      <w:pPr>
        <w:numPr>
          <w:ilvl w:val="0"/>
          <w:numId w:val="44"/>
        </w:numPr>
        <w:ind w:right="0"/>
      </w:pPr>
      <w:r>
        <w:t xml:space="preserve">O disposto nos números anteriores é igualmente aplicável aos contratos celebrados entre os subcontratados e terceiros. </w:t>
      </w:r>
    </w:p>
    <w:p w:rsidR="005F5284" w:rsidRDefault="00880205">
      <w:pPr>
        <w:numPr>
          <w:ilvl w:val="0"/>
          <w:numId w:val="44"/>
        </w:numPr>
        <w:ind w:right="0"/>
      </w:pPr>
      <w:r>
        <w:t xml:space="preserve">No prazo de cinco dias após a celebração de cada contrato de subempreitada, o Empreiteiro deve, nos termos do n.º 3 do artigo 385.º do CCP, comunicar por escrito o facto ao Dono da Obra, remetendo-lhe cópia do contrato em causa. </w:t>
      </w:r>
    </w:p>
    <w:p w:rsidR="005F5284" w:rsidRDefault="00880205">
      <w:pPr>
        <w:numPr>
          <w:ilvl w:val="0"/>
          <w:numId w:val="44"/>
        </w:numPr>
        <w:ind w:right="0"/>
      </w:pPr>
      <w:r>
        <w:t xml:space="preserve">A responsabilidade pelo exato e pontual cumprimento de todas as obrigações contratuais é do Empreiteiro, ainda que as mesmas sejam cumpridas por recurso a subempreiteiros. </w:t>
      </w:r>
    </w:p>
    <w:p w:rsidR="005F5284" w:rsidRDefault="00880205">
      <w:pPr>
        <w:numPr>
          <w:ilvl w:val="0"/>
          <w:numId w:val="44"/>
        </w:numPr>
        <w:ind w:right="0"/>
      </w:pPr>
      <w:r>
        <w:t xml:space="preserve">A cessão da posição contratual por qualquer das partes depende da autorização da outra, sendo em qualquer caso vedada nas situações previstas no n.º 1 do artigo 317.º do CCP. </w:t>
      </w:r>
    </w:p>
    <w:p w:rsidR="005F5284" w:rsidRDefault="00880205">
      <w:pPr>
        <w:spacing w:after="102" w:line="259" w:lineRule="auto"/>
        <w:ind w:right="0" w:firstLine="0"/>
        <w:jc w:val="left"/>
      </w:pPr>
      <w:r>
        <w:t xml:space="preserve"> </w:t>
      </w:r>
    </w:p>
    <w:p w:rsidR="005F5284" w:rsidRDefault="00880205">
      <w:pPr>
        <w:pStyle w:val="Cabealho2"/>
      </w:pPr>
      <w:bookmarkStart w:id="55" w:name="_Toc31138"/>
      <w:r>
        <w:t xml:space="preserve">Cláusula 41.ª </w:t>
      </w:r>
      <w:bookmarkEnd w:id="55"/>
    </w:p>
    <w:p w:rsidR="005F5284" w:rsidRDefault="00880205">
      <w:pPr>
        <w:spacing w:after="101" w:line="259" w:lineRule="auto"/>
        <w:ind w:left="10" w:right="7" w:hanging="10"/>
        <w:jc w:val="center"/>
      </w:pPr>
      <w:r>
        <w:t xml:space="preserve">(Resolução do contrato pelo Dono da Obra) </w:t>
      </w:r>
    </w:p>
    <w:p w:rsidR="005F5284" w:rsidRDefault="00880205">
      <w:pPr>
        <w:numPr>
          <w:ilvl w:val="0"/>
          <w:numId w:val="45"/>
        </w:numPr>
        <w:ind w:right="0"/>
      </w:pPr>
      <w:r>
        <w:t xml:space="preserve">Sem prejuízo das indemnizações legais e contratuais devidas, o Dono da Obra pode resolver o contrato nos seguintes casos: </w:t>
      </w:r>
    </w:p>
    <w:p w:rsidR="005F5284" w:rsidRDefault="00880205">
      <w:pPr>
        <w:numPr>
          <w:ilvl w:val="1"/>
          <w:numId w:val="45"/>
        </w:numPr>
        <w:spacing w:after="102" w:line="259" w:lineRule="auto"/>
        <w:ind w:right="0" w:hanging="360"/>
      </w:pPr>
      <w:r>
        <w:t xml:space="preserve">Incumprimento definitivo do contrato por facto imputável ao Empreiteiro; </w:t>
      </w:r>
    </w:p>
    <w:p w:rsidR="005F5284" w:rsidRDefault="00880205">
      <w:pPr>
        <w:numPr>
          <w:ilvl w:val="1"/>
          <w:numId w:val="45"/>
        </w:numPr>
        <w:ind w:right="0" w:hanging="360"/>
      </w:pPr>
      <w:r>
        <w:t xml:space="preserve">Incumprimento, por parte do Empreiteiro, de ordens, diretivas ou instruções transmitidas no exercício do poder de direção sobre matéria relativa à execução das prestações contratuais; </w:t>
      </w:r>
    </w:p>
    <w:p w:rsidR="005F5284" w:rsidRDefault="00880205">
      <w:pPr>
        <w:numPr>
          <w:ilvl w:val="1"/>
          <w:numId w:val="45"/>
        </w:numPr>
        <w:spacing w:after="101" w:line="259" w:lineRule="auto"/>
        <w:ind w:right="0" w:hanging="360"/>
      </w:pPr>
      <w:r>
        <w:t xml:space="preserve">Oposição reiterada do Empreiteiro ao exercício dos poderes de fiscalização do </w:t>
      </w:r>
    </w:p>
    <w:p w:rsidR="005F5284" w:rsidRDefault="00880205">
      <w:pPr>
        <w:spacing w:line="259" w:lineRule="auto"/>
        <w:ind w:left="1428" w:right="0" w:firstLine="0"/>
      </w:pPr>
      <w:r>
        <w:lastRenderedPageBreak/>
        <w:t xml:space="preserve">Dono da Obra; </w:t>
      </w:r>
    </w:p>
    <w:p w:rsidR="005F5284" w:rsidRDefault="00880205">
      <w:pPr>
        <w:numPr>
          <w:ilvl w:val="1"/>
          <w:numId w:val="45"/>
        </w:numPr>
        <w:ind w:right="0" w:hanging="360"/>
      </w:pPr>
      <w:r>
        <w:t xml:space="preserve">Cessão da posição contratual ou subcontratação realizadas com inobservância dos termos e limites previstos na lei ou no contrato, desde que a exigência pelo Empreiteiro da manutenção das obrigações assumidas pelo Dono da </w:t>
      </w:r>
    </w:p>
    <w:p w:rsidR="005F5284" w:rsidRDefault="00880205">
      <w:pPr>
        <w:spacing w:after="100" w:line="259" w:lineRule="auto"/>
        <w:ind w:left="1428" w:right="0" w:firstLine="0"/>
      </w:pPr>
      <w:r>
        <w:t xml:space="preserve">Obra contrarie o princípio da boa fé; </w:t>
      </w:r>
    </w:p>
    <w:p w:rsidR="005F5284" w:rsidRDefault="00880205">
      <w:pPr>
        <w:numPr>
          <w:ilvl w:val="1"/>
          <w:numId w:val="45"/>
        </w:numPr>
        <w:ind w:right="0" w:hanging="360"/>
      </w:pPr>
      <w:r>
        <w:t xml:space="preserve">Se o valor acumulado das sanções contratuais com natureza pecuniária exceder o limite previsto no n.º 2 do artigo 329.º do CCP; </w:t>
      </w:r>
    </w:p>
    <w:p w:rsidR="005F5284" w:rsidRDefault="00880205">
      <w:pPr>
        <w:numPr>
          <w:ilvl w:val="1"/>
          <w:numId w:val="45"/>
        </w:numPr>
        <w:ind w:right="0" w:hanging="360"/>
      </w:pPr>
      <w:r>
        <w:t xml:space="preserve">Incumprimento pelo Empreiteiro de decisões judiciais ou arbitrais respeitantes ao contrato; </w:t>
      </w:r>
    </w:p>
    <w:p w:rsidR="005F5284" w:rsidRDefault="00880205">
      <w:pPr>
        <w:numPr>
          <w:ilvl w:val="1"/>
          <w:numId w:val="45"/>
        </w:numPr>
        <w:ind w:right="0" w:hanging="360"/>
      </w:pPr>
      <w:r>
        <w:t xml:space="preserve">Não renovação do valor da caução pelo Empreiteiro, nos casos em que a tal esteja obrigado; </w:t>
      </w:r>
    </w:p>
    <w:p w:rsidR="005F5284" w:rsidRDefault="00880205">
      <w:pPr>
        <w:numPr>
          <w:ilvl w:val="1"/>
          <w:numId w:val="45"/>
        </w:numPr>
        <w:ind w:right="0" w:hanging="360"/>
      </w:pPr>
      <w:r>
        <w:t xml:space="preserve">O Empreiteiro se apresente à insolvência ou esta seja declarada judicialmente; </w:t>
      </w:r>
    </w:p>
    <w:p w:rsidR="005F5284" w:rsidRDefault="00880205">
      <w:pPr>
        <w:numPr>
          <w:ilvl w:val="1"/>
          <w:numId w:val="45"/>
        </w:numPr>
        <w:ind w:right="0" w:hanging="360"/>
      </w:pPr>
      <w:r>
        <w:t xml:space="preserve">Se o Empreiteiro, de forma grave ou reiterada, não cumprir o disposto na legislação sobre segurança, higiene e saúde no trabalho; </w:t>
      </w:r>
    </w:p>
    <w:p w:rsidR="005F5284" w:rsidRDefault="00880205">
      <w:pPr>
        <w:numPr>
          <w:ilvl w:val="1"/>
          <w:numId w:val="45"/>
        </w:numPr>
        <w:ind w:right="0" w:hanging="360"/>
      </w:pPr>
      <w: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rsidR="005F5284" w:rsidRDefault="00880205">
      <w:pPr>
        <w:numPr>
          <w:ilvl w:val="1"/>
          <w:numId w:val="45"/>
        </w:numPr>
        <w:spacing w:after="102" w:line="259" w:lineRule="auto"/>
        <w:ind w:right="0" w:hanging="360"/>
      </w:pPr>
      <w:r>
        <w:t xml:space="preserve">Se ocorrer um atraso no início da execução dos trabalhos imputável ao </w:t>
      </w:r>
    </w:p>
    <w:p w:rsidR="005F5284" w:rsidRDefault="00880205">
      <w:pPr>
        <w:spacing w:after="102" w:line="259" w:lineRule="auto"/>
        <w:ind w:left="1428" w:right="0" w:firstLine="0"/>
      </w:pPr>
      <w:r>
        <w:t xml:space="preserve">Empreiteiro que seja superior a 1/12 do prazo de execução da obra; </w:t>
      </w:r>
    </w:p>
    <w:p w:rsidR="005F5284" w:rsidRDefault="00880205">
      <w:pPr>
        <w:numPr>
          <w:ilvl w:val="1"/>
          <w:numId w:val="45"/>
        </w:numPr>
        <w:ind w:right="0" w:hanging="360"/>
      </w:pPr>
      <w:r>
        <w:t xml:space="preserve">Se o Empreiteiro não der início à execução dos trabalhos a mais decorridos 15 dias da notificação da decisão do Dono da Obra que indefere a reclamação apresentada por aquele e reitera a ordem para a sua execução; </w:t>
      </w:r>
    </w:p>
    <w:p w:rsidR="005F5284" w:rsidRDefault="00880205">
      <w:pPr>
        <w:numPr>
          <w:ilvl w:val="1"/>
          <w:numId w:val="45"/>
        </w:numPr>
        <w:ind w:right="0" w:hanging="360"/>
      </w:pPr>
      <w: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rsidR="005F5284" w:rsidRDefault="00880205">
      <w:pPr>
        <w:numPr>
          <w:ilvl w:val="1"/>
          <w:numId w:val="45"/>
        </w:numPr>
        <w:ind w:right="0" w:hanging="360"/>
      </w:pPr>
      <w:r>
        <w:t xml:space="preserve">Se ocorrerem desvios ao plano de trabalhos nos termos do disposto no n.º 3 do artigo 404.º do CCP; </w:t>
      </w:r>
    </w:p>
    <w:p w:rsidR="005F5284" w:rsidRDefault="00880205">
      <w:pPr>
        <w:numPr>
          <w:ilvl w:val="1"/>
          <w:numId w:val="45"/>
        </w:numPr>
        <w:ind w:right="0" w:hanging="360"/>
      </w:pPr>
      <w:r>
        <w:t xml:space="preserve">Se não foram corrigidos os defeitos detetados no período de garantia da obra ou se não for repetida a execução da obra com defeito ou substituídos os equipamentos defeituosos, nos termos do disposto no artigo 397.º do CCP; </w:t>
      </w:r>
    </w:p>
    <w:p w:rsidR="005F5284" w:rsidRDefault="00880205">
      <w:pPr>
        <w:numPr>
          <w:ilvl w:val="1"/>
          <w:numId w:val="45"/>
        </w:numPr>
        <w:spacing w:after="102" w:line="259" w:lineRule="auto"/>
        <w:ind w:right="0" w:hanging="360"/>
      </w:pPr>
      <w:r>
        <w:t xml:space="preserve">Por razões de interesse do Dono da Obra, devidamente fundamentado. </w:t>
      </w:r>
    </w:p>
    <w:p w:rsidR="005F5284" w:rsidRDefault="00880205">
      <w:pPr>
        <w:numPr>
          <w:ilvl w:val="0"/>
          <w:numId w:val="45"/>
        </w:numPr>
        <w:ind w:right="0"/>
      </w:pPr>
      <w:r>
        <w:t xml:space="preserve">Nos casos previstos no número anterior, havendo lugar a responsabilidade do Empreiteiro, será o montante respetivo deduzido das quantias devidas, sem prejuízo do Dono da Obra poder executar as garantias prestadas. </w:t>
      </w:r>
    </w:p>
    <w:p w:rsidR="005F5284" w:rsidRDefault="00880205">
      <w:pPr>
        <w:numPr>
          <w:ilvl w:val="0"/>
          <w:numId w:val="45"/>
        </w:numPr>
        <w:ind w:right="0"/>
      </w:pPr>
      <w:r>
        <w:t xml:space="preserve">No caso previsto na alínea q) do n.º 1, o Empreiteiro tem direito a indemnização correspondente aos danos emergentes e aos lucros cessantes, devendo, quanto a estes, ser deduzido o benefício que resulte da antecipação dos ganhos previstos. </w:t>
      </w:r>
    </w:p>
    <w:p w:rsidR="005F5284" w:rsidRDefault="00880205">
      <w:pPr>
        <w:numPr>
          <w:ilvl w:val="0"/>
          <w:numId w:val="45"/>
        </w:numPr>
        <w:ind w:right="0"/>
      </w:pPr>
      <w:r>
        <w:lastRenderedPageBreak/>
        <w:t xml:space="preserve">A falta de pagamento da indemnização prevista no número anterior no prazo de 30 dias contados da data em que o montante devido se encontre definitivamente apurado confere ao Empreiteiro o direito ao pagamento de juros de mora sobre a respetiva importância. </w:t>
      </w:r>
    </w:p>
    <w:p w:rsidR="005F5284" w:rsidRDefault="00880205">
      <w:pPr>
        <w:spacing w:after="102" w:line="259" w:lineRule="auto"/>
        <w:ind w:right="0" w:firstLine="0"/>
        <w:jc w:val="left"/>
      </w:pPr>
      <w:r>
        <w:t xml:space="preserve"> </w:t>
      </w:r>
    </w:p>
    <w:p w:rsidR="005F5284" w:rsidRDefault="00880205">
      <w:pPr>
        <w:pStyle w:val="Cabealho2"/>
      </w:pPr>
      <w:bookmarkStart w:id="56" w:name="_Toc31139"/>
      <w:r>
        <w:t xml:space="preserve">Cláusula 42.ª </w:t>
      </w:r>
      <w:bookmarkEnd w:id="56"/>
    </w:p>
    <w:p w:rsidR="005F5284" w:rsidRDefault="00880205">
      <w:pPr>
        <w:spacing w:after="101" w:line="259" w:lineRule="auto"/>
        <w:ind w:left="10" w:right="6" w:hanging="10"/>
        <w:jc w:val="center"/>
      </w:pPr>
      <w:r>
        <w:t xml:space="preserve">(Resolução do contrato pelo Empreiteiro) </w:t>
      </w:r>
    </w:p>
    <w:p w:rsidR="005F5284" w:rsidRDefault="00880205">
      <w:pPr>
        <w:numPr>
          <w:ilvl w:val="0"/>
          <w:numId w:val="46"/>
        </w:numPr>
        <w:ind w:right="0"/>
      </w:pPr>
      <w:r>
        <w:t xml:space="preserve">Sem prejuízo das indemnizações legais e contratuais devidas, o Empreiteiro pode resolver o contrato nos seguintes casos: </w:t>
      </w:r>
    </w:p>
    <w:p w:rsidR="005F5284" w:rsidRDefault="00880205">
      <w:pPr>
        <w:numPr>
          <w:ilvl w:val="1"/>
          <w:numId w:val="46"/>
        </w:numPr>
        <w:spacing w:after="103" w:line="259" w:lineRule="auto"/>
        <w:ind w:right="0" w:hanging="360"/>
      </w:pPr>
      <w:r>
        <w:t xml:space="preserve">Alteração anormal e imprevisível das circunstâncias; </w:t>
      </w:r>
    </w:p>
    <w:p w:rsidR="005F5284" w:rsidRDefault="00880205">
      <w:pPr>
        <w:numPr>
          <w:ilvl w:val="1"/>
          <w:numId w:val="46"/>
        </w:numPr>
        <w:spacing w:after="102" w:line="259" w:lineRule="auto"/>
        <w:ind w:right="0" w:hanging="360"/>
      </w:pPr>
      <w:r>
        <w:t xml:space="preserve">Incumprimento definitivo do contrato por facto imputável ao Dono da Obra; </w:t>
      </w:r>
    </w:p>
    <w:p w:rsidR="005F5284" w:rsidRDefault="00880205">
      <w:pPr>
        <w:numPr>
          <w:ilvl w:val="1"/>
          <w:numId w:val="46"/>
        </w:numPr>
        <w:ind w:right="0" w:hanging="360"/>
      </w:pPr>
      <w:r>
        <w:t xml:space="preserve">Incumprimento de obrigações pecuniárias pelo Dono da Obra por período superior a seis meses ou quando o montante em dívida exceda 25% do preço contratual, excluindo juros; </w:t>
      </w:r>
    </w:p>
    <w:p w:rsidR="005F5284" w:rsidRDefault="00880205">
      <w:pPr>
        <w:numPr>
          <w:ilvl w:val="1"/>
          <w:numId w:val="46"/>
        </w:numPr>
        <w:ind w:right="0" w:hanging="360"/>
      </w:pPr>
      <w:r>
        <w:t xml:space="preserve">Exercício ilícito dos poderes tipificados de conformação da relação contratual do Dono da Obra, quando tornem contrária à boa fé a exigência pela parte pública da manutenção do contrato; </w:t>
      </w:r>
    </w:p>
    <w:p w:rsidR="005F5284" w:rsidRDefault="00880205">
      <w:pPr>
        <w:numPr>
          <w:ilvl w:val="1"/>
          <w:numId w:val="46"/>
        </w:numPr>
        <w:ind w:right="0" w:hanging="360"/>
      </w:pPr>
      <w:r>
        <w:t xml:space="preserve">Incumprimento pelo Dono da Obra de decisões judiciais ou arbitrais respeitantes ao contrato; </w:t>
      </w:r>
    </w:p>
    <w:p w:rsidR="005F5284" w:rsidRDefault="00880205">
      <w:pPr>
        <w:numPr>
          <w:ilvl w:val="1"/>
          <w:numId w:val="46"/>
        </w:numPr>
        <w:ind w:right="0" w:hanging="360"/>
      </w:pPr>
      <w:r>
        <w:t xml:space="preserve">Se não for feita consignação da obra no prazo de seis meses contados da data da celebração do contrato por facto não imputável ao Empreiteiro; </w:t>
      </w:r>
    </w:p>
    <w:p w:rsidR="005F5284" w:rsidRDefault="00880205">
      <w:pPr>
        <w:numPr>
          <w:ilvl w:val="1"/>
          <w:numId w:val="46"/>
        </w:numPr>
        <w:ind w:right="0" w:hanging="360"/>
      </w:pPr>
      <w:r>
        <w:t xml:space="preserve">Se, avaliados os trabalhos a mais, os trabalhos de suprimento de erros e omissões e os trabalhos a menos, relativos ao Contrato e resultantes de atos ou factos não imputáveis ao Empreiteiro, ocorrer uma redução superior a </w:t>
      </w:r>
    </w:p>
    <w:p w:rsidR="005F5284" w:rsidRDefault="00880205">
      <w:pPr>
        <w:spacing w:after="100" w:line="259" w:lineRule="auto"/>
        <w:ind w:left="1428" w:right="0" w:firstLine="0"/>
      </w:pPr>
      <w:r>
        <w:t xml:space="preserve">20% do preço contratual; </w:t>
      </w:r>
    </w:p>
    <w:p w:rsidR="005F5284" w:rsidRDefault="00880205">
      <w:pPr>
        <w:numPr>
          <w:ilvl w:val="1"/>
          <w:numId w:val="46"/>
        </w:numPr>
        <w:spacing w:after="103" w:line="259" w:lineRule="auto"/>
        <w:ind w:right="0" w:hanging="360"/>
      </w:pPr>
      <w:r>
        <w:t xml:space="preserve">Se a suspensão da empreitada se mantiver; </w:t>
      </w:r>
    </w:p>
    <w:p w:rsidR="005F5284" w:rsidRDefault="00880205">
      <w:pPr>
        <w:numPr>
          <w:ilvl w:val="1"/>
          <w:numId w:val="46"/>
        </w:numPr>
        <w:ind w:right="0" w:hanging="360"/>
      </w:pPr>
      <w:r>
        <w:t xml:space="preserve">Por período superior a um quinto do prazo de execução da obra, quando resulte de caso de força maior; </w:t>
      </w:r>
    </w:p>
    <w:p w:rsidR="005F5284" w:rsidRDefault="00880205">
      <w:pPr>
        <w:numPr>
          <w:ilvl w:val="1"/>
          <w:numId w:val="46"/>
        </w:numPr>
        <w:ind w:right="0" w:hanging="360"/>
      </w:pPr>
      <w:r>
        <w:t xml:space="preserve">Por período superior a um décimo do mesmo prazo, quando resulte de facto imputável ao Dono da Obra; </w:t>
      </w:r>
    </w:p>
    <w:p w:rsidR="005F5284" w:rsidRDefault="00880205">
      <w:pPr>
        <w:numPr>
          <w:ilvl w:val="1"/>
          <w:numId w:val="46"/>
        </w:numPr>
        <w:ind w:right="0" w:hanging="360"/>
      </w:pPr>
      <w:r>
        <w:t xml:space="preserve">Se, verificando-se os pressupostos do artigo 354.º do CCP, os danos do Empreiteiro excederem 20% do preço contratual. </w:t>
      </w:r>
    </w:p>
    <w:p w:rsidR="005F5284" w:rsidRDefault="00880205">
      <w:pPr>
        <w:numPr>
          <w:ilvl w:val="0"/>
          <w:numId w:val="46"/>
        </w:numPr>
        <w:ind w:right="0"/>
      </w:pPr>
      <w:r>
        <w:t xml:space="preserve">No caso previsto na alínea a) do número anterior, apenas há direito de resolução quando esta não implique grave prejuízo para a realização do interesse do Dono da Obra subjacente à relação jurídica contratual ou, caso implique tal prejuízo, quando a manutenção do contrato ponha manifestamente em causa a viabilidade </w:t>
      </w:r>
      <w:proofErr w:type="spellStart"/>
      <w:r>
        <w:t>económicofinanceira</w:t>
      </w:r>
      <w:proofErr w:type="spellEnd"/>
      <w:r>
        <w:t xml:space="preserve"> do Empreiteiro ou se revele excessivamente onerosa, devendo, nesse último caso, ser devidamente ponderados os interesses do Dono da Obra ou outros em presença. </w:t>
      </w:r>
    </w:p>
    <w:p w:rsidR="005F5284" w:rsidRDefault="00880205">
      <w:pPr>
        <w:numPr>
          <w:ilvl w:val="0"/>
          <w:numId w:val="46"/>
        </w:numPr>
        <w:ind w:right="0"/>
      </w:pPr>
      <w:r>
        <w:t xml:space="preserve">O direito de resolução é exercido por via judicial ou mediante recurso a arbitragem. </w:t>
      </w:r>
    </w:p>
    <w:p w:rsidR="005F5284" w:rsidRDefault="00880205">
      <w:pPr>
        <w:numPr>
          <w:ilvl w:val="0"/>
          <w:numId w:val="46"/>
        </w:numPr>
        <w:ind w:right="0"/>
      </w:pPr>
      <w:r>
        <w:t xml:space="preserve">Nos casos previstos na alínea c) do n.º 1, o direito de resolução pode ser exercido mediante declaração ao Dono da Obra, produzindo efeitos 30 dias após a receção dessa declaração, salvo se o Dono da Obra cumprir as obrigações em atraso nesse prazo, acrescidas dos juros de mora a que houver lugar. </w:t>
      </w:r>
    </w:p>
    <w:p w:rsidR="005F5284" w:rsidRDefault="00880205">
      <w:pPr>
        <w:spacing w:after="102" w:line="259" w:lineRule="auto"/>
        <w:ind w:right="0" w:firstLine="0"/>
        <w:jc w:val="left"/>
      </w:pPr>
      <w:r>
        <w:t xml:space="preserve"> </w:t>
      </w:r>
    </w:p>
    <w:p w:rsidR="005F5284" w:rsidRDefault="00880205">
      <w:pPr>
        <w:pStyle w:val="Cabealho2"/>
        <w:ind w:right="11"/>
      </w:pPr>
      <w:bookmarkStart w:id="57" w:name="_Toc31140"/>
      <w:r>
        <w:lastRenderedPageBreak/>
        <w:t xml:space="preserve">Cláusula 43.ª </w:t>
      </w:r>
      <w:bookmarkEnd w:id="57"/>
    </w:p>
    <w:p w:rsidR="005F5284" w:rsidRDefault="00880205">
      <w:pPr>
        <w:spacing w:after="101" w:line="259" w:lineRule="auto"/>
        <w:ind w:left="10" w:right="7" w:hanging="10"/>
        <w:jc w:val="center"/>
      </w:pPr>
      <w:r>
        <w:t xml:space="preserve">(Foro competente) </w:t>
      </w:r>
    </w:p>
    <w:p w:rsidR="005F5284" w:rsidRDefault="00880205">
      <w:pPr>
        <w:ind w:left="-15" w:right="0"/>
      </w:pPr>
      <w:r>
        <w:t xml:space="preserve">Para resolução de todos os litígios decorrentes do Contrato fica estipulada a competência do tribunal administrativo de círculo de Ovar, com expressa renúncia a qualquer outro. </w:t>
      </w:r>
    </w:p>
    <w:p w:rsidR="005F5284" w:rsidRDefault="00880205">
      <w:pPr>
        <w:spacing w:after="100" w:line="259" w:lineRule="auto"/>
        <w:ind w:right="0" w:firstLine="0"/>
        <w:jc w:val="left"/>
      </w:pPr>
      <w:r>
        <w:t xml:space="preserve"> </w:t>
      </w:r>
    </w:p>
    <w:p w:rsidR="005F5284" w:rsidRDefault="00880205">
      <w:pPr>
        <w:pStyle w:val="Cabealho2"/>
      </w:pPr>
      <w:bookmarkStart w:id="58" w:name="_Toc31141"/>
      <w:r>
        <w:t xml:space="preserve">Cláusula 44.ª </w:t>
      </w:r>
      <w:bookmarkEnd w:id="58"/>
    </w:p>
    <w:p w:rsidR="005F5284" w:rsidRDefault="00880205">
      <w:pPr>
        <w:spacing w:after="101" w:line="259" w:lineRule="auto"/>
        <w:ind w:left="10" w:right="10" w:hanging="10"/>
        <w:jc w:val="center"/>
      </w:pPr>
      <w:r>
        <w:t xml:space="preserve">(Comunicações e notificações) </w:t>
      </w:r>
    </w:p>
    <w:p w:rsidR="005F5284" w:rsidRDefault="00880205">
      <w:pPr>
        <w:numPr>
          <w:ilvl w:val="0"/>
          <w:numId w:val="47"/>
        </w:numPr>
        <w:ind w:right="0"/>
      </w:pPr>
      <w: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rsidR="005F5284" w:rsidRDefault="00880205">
      <w:pPr>
        <w:numPr>
          <w:ilvl w:val="0"/>
          <w:numId w:val="47"/>
        </w:numPr>
        <w:ind w:right="0"/>
      </w:pPr>
      <w:r>
        <w:t xml:space="preserve">Qualquer alteração das informações de contato constantes do Contrato deve ser comunicada à outra parte. </w:t>
      </w:r>
    </w:p>
    <w:p w:rsidR="005F5284" w:rsidRDefault="00880205">
      <w:pPr>
        <w:spacing w:after="102" w:line="259" w:lineRule="auto"/>
        <w:ind w:right="0" w:firstLine="0"/>
        <w:jc w:val="left"/>
      </w:pPr>
      <w:r>
        <w:t xml:space="preserve"> </w:t>
      </w:r>
    </w:p>
    <w:p w:rsidR="005F5284" w:rsidRDefault="00880205">
      <w:pPr>
        <w:pStyle w:val="Cabealho2"/>
        <w:ind w:right="11"/>
      </w:pPr>
      <w:bookmarkStart w:id="59" w:name="_Toc31142"/>
      <w:r>
        <w:t xml:space="preserve">Cláusula 45.ª </w:t>
      </w:r>
      <w:bookmarkEnd w:id="59"/>
    </w:p>
    <w:p w:rsidR="005F5284" w:rsidRDefault="00880205">
      <w:pPr>
        <w:spacing w:after="101" w:line="259" w:lineRule="auto"/>
        <w:ind w:left="10" w:right="7" w:hanging="10"/>
        <w:jc w:val="center"/>
      </w:pPr>
      <w:r>
        <w:t xml:space="preserve">(Contagem dos prazos) </w:t>
      </w:r>
    </w:p>
    <w:p w:rsidR="005F5284" w:rsidRDefault="00880205">
      <w:pPr>
        <w:ind w:left="-15" w:right="0"/>
      </w:pPr>
      <w:r>
        <w:t xml:space="preserve">Os prazos previstos no contrato são contínuos, correndo em sábados, domingos e dias feriados.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102" w:line="259" w:lineRule="auto"/>
        <w:ind w:left="708" w:right="0" w:firstLine="0"/>
        <w:jc w:val="left"/>
      </w:pPr>
      <w:r>
        <w:t xml:space="preserve"> </w:t>
      </w:r>
    </w:p>
    <w:p w:rsidR="005F5284" w:rsidRDefault="00880205">
      <w:pPr>
        <w:spacing w:after="0" w:line="259" w:lineRule="auto"/>
        <w:ind w:left="708" w:right="0" w:firstLine="0"/>
        <w:jc w:val="left"/>
      </w:pPr>
      <w:r>
        <w:t xml:space="preserve"> </w:t>
      </w:r>
    </w:p>
    <w:p w:rsidR="005F5284" w:rsidRDefault="00880205">
      <w:pPr>
        <w:pStyle w:val="Cabealho1"/>
        <w:ind w:right="4"/>
      </w:pPr>
      <w:bookmarkStart w:id="60" w:name="_Toc31143"/>
      <w:r>
        <w:t xml:space="preserve">Cláusulas complementares (especiais) do Caderno de Encargos </w:t>
      </w:r>
      <w:bookmarkEnd w:id="60"/>
    </w:p>
    <w:p w:rsidR="005F5284" w:rsidRDefault="00880205">
      <w:pPr>
        <w:spacing w:after="102" w:line="259" w:lineRule="auto"/>
        <w:ind w:left="708" w:right="0" w:firstLine="0"/>
        <w:jc w:val="left"/>
      </w:pPr>
      <w:r>
        <w:t xml:space="preserve"> </w:t>
      </w:r>
    </w:p>
    <w:p w:rsidR="005F5284" w:rsidRDefault="00880205">
      <w:pPr>
        <w:numPr>
          <w:ilvl w:val="0"/>
          <w:numId w:val="48"/>
        </w:numPr>
        <w:spacing w:after="102" w:line="259" w:lineRule="auto"/>
        <w:ind w:right="0" w:hanging="209"/>
        <w:jc w:val="left"/>
      </w:pPr>
      <w:r>
        <w:t xml:space="preserve">- Condições a que devem satisfazer o estaleiro e as instalações provisórias </w:t>
      </w:r>
    </w:p>
    <w:p w:rsidR="005F5284" w:rsidRDefault="00880205">
      <w:pPr>
        <w:spacing w:after="102" w:line="259" w:lineRule="auto"/>
        <w:ind w:left="708" w:right="0" w:firstLine="0"/>
        <w:jc w:val="left"/>
      </w:pPr>
      <w:r>
        <w:t xml:space="preserve"> </w:t>
      </w:r>
    </w:p>
    <w:p w:rsidR="005F5284" w:rsidRDefault="00880205">
      <w:pPr>
        <w:numPr>
          <w:ilvl w:val="1"/>
          <w:numId w:val="48"/>
        </w:numPr>
        <w:spacing w:after="102" w:line="259" w:lineRule="auto"/>
        <w:ind w:right="0" w:hanging="422"/>
        <w:jc w:val="left"/>
      </w:pPr>
      <w:r>
        <w:t xml:space="preserve">- Estaleiro Geral </w:t>
      </w:r>
    </w:p>
    <w:p w:rsidR="005F5284" w:rsidRDefault="00880205">
      <w:pPr>
        <w:spacing w:after="102" w:line="259" w:lineRule="auto"/>
        <w:ind w:left="708" w:right="0" w:firstLine="0"/>
        <w:jc w:val="left"/>
      </w:pPr>
      <w:r>
        <w:t xml:space="preserve"> </w:t>
      </w:r>
    </w:p>
    <w:p w:rsidR="005F5284" w:rsidRDefault="00880205">
      <w:pPr>
        <w:numPr>
          <w:ilvl w:val="2"/>
          <w:numId w:val="48"/>
        </w:numPr>
        <w:ind w:right="0"/>
      </w:pPr>
      <w:r>
        <w:t xml:space="preserve">- O estaleiro e as instalações provisórias obedecerão ao que se encontre estabelecido na legislação em vigor e neste Caderno de Encargos, devendo o respetivo estudo ou Projeto ser previamente apresentado ao Dono da Obra para verificação dessa conformidade. </w:t>
      </w:r>
    </w:p>
    <w:p w:rsidR="005F5284" w:rsidRDefault="00880205">
      <w:pPr>
        <w:numPr>
          <w:ilvl w:val="2"/>
          <w:numId w:val="48"/>
        </w:numPr>
        <w:ind w:right="0"/>
      </w:pPr>
      <w:r>
        <w:t xml:space="preserve">- Constitui obrigação e encargo do Adjudicatário a dotação do(s) Estaleiro(s) com todos os meios financeiros, humanos, materiais e de equipamentos, necessários ao regular, normal e expedito funcionamento do(s) mesmo(s) assim como à gestão, enquadramento, apoio e direção da própria obra. Todos os encargos resultantes do envolvimento, funcionamento e permanência dos referidos meios, nomeadamente os que a seguir se referem, deverão ser incluídos no valor global: </w:t>
      </w:r>
    </w:p>
    <w:p w:rsidR="005F5284" w:rsidRDefault="00880205">
      <w:pPr>
        <w:numPr>
          <w:ilvl w:val="3"/>
          <w:numId w:val="48"/>
        </w:numPr>
        <w:ind w:right="0"/>
      </w:pPr>
      <w:r>
        <w:lastRenderedPageBreak/>
        <w:t xml:space="preserve">Instalações provisórias e/ou definitivas, fixas e/ou móveis, para escritórios, oficinas, armazéns, ferramentarias, telheiros, aparcamento de viaturas, alojamento de pessoal, refeitórios, cozinhas, Fiscalização e Dono da Obra, etc.); </w:t>
      </w:r>
    </w:p>
    <w:p w:rsidR="005F5284" w:rsidRDefault="00880205">
      <w:pPr>
        <w:numPr>
          <w:ilvl w:val="3"/>
          <w:numId w:val="48"/>
        </w:numPr>
        <w:ind w:right="0"/>
      </w:pPr>
      <w:r>
        <w:t xml:space="preserve">Infraestruturas e respetivos componentes de equipamento e acessórios (eletricidade, água, esgotos, comunicações, climatização, informática, acessos, serventias, abastecimento de combustíveis, segurança, sinalização, etc.) de apoio e necessárias ao regular funcionamento do(s) Estaleiro(s); </w:t>
      </w:r>
    </w:p>
    <w:p w:rsidR="005F5284" w:rsidRDefault="00880205">
      <w:pPr>
        <w:numPr>
          <w:ilvl w:val="3"/>
          <w:numId w:val="48"/>
        </w:numPr>
        <w:spacing w:after="102" w:line="259" w:lineRule="auto"/>
        <w:ind w:right="0"/>
      </w:pPr>
      <w:r>
        <w:t xml:space="preserve">Mobiliário, equipamento de escritório e consumíveis; </w:t>
      </w:r>
    </w:p>
    <w:p w:rsidR="005F5284" w:rsidRDefault="00880205">
      <w:pPr>
        <w:numPr>
          <w:ilvl w:val="3"/>
          <w:numId w:val="48"/>
        </w:numPr>
        <w:spacing w:after="102" w:line="259" w:lineRule="auto"/>
        <w:ind w:right="0"/>
      </w:pPr>
      <w:r>
        <w:t xml:space="preserve">Equipamentos informáticos e respetivos consumíveis; </w:t>
      </w:r>
    </w:p>
    <w:p w:rsidR="005F5284" w:rsidRDefault="00880205">
      <w:pPr>
        <w:numPr>
          <w:ilvl w:val="3"/>
          <w:numId w:val="48"/>
        </w:numPr>
        <w:spacing w:after="102" w:line="259" w:lineRule="auto"/>
        <w:ind w:right="0"/>
      </w:pPr>
      <w:r>
        <w:t xml:space="preserve">Equipamento de comunicações e respetivos consumíveis; </w:t>
      </w:r>
    </w:p>
    <w:p w:rsidR="005F5284" w:rsidRDefault="00880205">
      <w:pPr>
        <w:numPr>
          <w:ilvl w:val="3"/>
          <w:numId w:val="48"/>
        </w:numPr>
        <w:spacing w:after="102" w:line="259" w:lineRule="auto"/>
        <w:ind w:right="0"/>
      </w:pPr>
      <w:r>
        <w:t xml:space="preserve">Iluminação do(s) recinto(s) do estaleiro e controlo de acessos ao(s) </w:t>
      </w:r>
    </w:p>
    <w:p w:rsidR="005F5284" w:rsidRDefault="00880205">
      <w:pPr>
        <w:spacing w:after="102" w:line="259" w:lineRule="auto"/>
        <w:ind w:left="708" w:right="0" w:firstLine="0"/>
      </w:pPr>
      <w:r>
        <w:t xml:space="preserve">mesmo(s); </w:t>
      </w:r>
    </w:p>
    <w:p w:rsidR="005F5284" w:rsidRDefault="00880205">
      <w:pPr>
        <w:numPr>
          <w:ilvl w:val="3"/>
          <w:numId w:val="48"/>
        </w:numPr>
        <w:spacing w:after="102" w:line="259" w:lineRule="auto"/>
        <w:ind w:right="0"/>
      </w:pPr>
      <w:r>
        <w:t xml:space="preserve">Equipamentos (pesados e ligeiros) e ferramentas (manuais e elétricas); </w:t>
      </w:r>
    </w:p>
    <w:p w:rsidR="005F5284" w:rsidRDefault="00880205">
      <w:pPr>
        <w:numPr>
          <w:ilvl w:val="3"/>
          <w:numId w:val="48"/>
        </w:numPr>
        <w:spacing w:after="102" w:line="259" w:lineRule="auto"/>
        <w:ind w:right="0"/>
      </w:pPr>
      <w:r>
        <w:t xml:space="preserve">Equipamentos de proteção individual e coletiva; </w:t>
      </w:r>
    </w:p>
    <w:p w:rsidR="005F5284" w:rsidRDefault="00880205">
      <w:pPr>
        <w:numPr>
          <w:ilvl w:val="3"/>
          <w:numId w:val="48"/>
        </w:numPr>
        <w:ind w:right="0"/>
      </w:pPr>
      <w:r>
        <w:t xml:space="preserve">Meios Humanos (técnicos superiores ligados à gestão, preparação, apoio e direção da obra, técnicos intermédios de apoio, enquadramento e chefia, pessoal administrativo e secretariado, operários qualificados e indiferenciados, etc.); Apoio da estrutura empresarial do Adjudicatário e respetiva remuneração.  </w:t>
      </w:r>
    </w:p>
    <w:p w:rsidR="005F5284" w:rsidRDefault="00880205">
      <w:pPr>
        <w:numPr>
          <w:ilvl w:val="3"/>
          <w:numId w:val="48"/>
        </w:numPr>
        <w:ind w:right="0"/>
      </w:pPr>
      <w:r>
        <w:t xml:space="preserve">O custo pela obtenção da licença de ocupação da via pública emitida pela C.M. do Porto e outras licenças e pedidos de vistoria necessárias. </w:t>
      </w:r>
    </w:p>
    <w:p w:rsidR="005F5284" w:rsidRDefault="00880205">
      <w:pPr>
        <w:spacing w:after="102" w:line="259" w:lineRule="auto"/>
        <w:ind w:right="0" w:firstLine="0"/>
        <w:jc w:val="left"/>
      </w:pPr>
      <w:r>
        <w:t xml:space="preserve"> </w:t>
      </w:r>
    </w:p>
    <w:p w:rsidR="005F5284" w:rsidRDefault="00880205">
      <w:pPr>
        <w:spacing w:after="0" w:line="259" w:lineRule="auto"/>
        <w:ind w:right="0" w:firstLine="0"/>
        <w:jc w:val="left"/>
      </w:pPr>
      <w:r>
        <w:t xml:space="preserve"> </w:t>
      </w:r>
    </w:p>
    <w:p w:rsidR="005F5284" w:rsidRDefault="00880205">
      <w:pPr>
        <w:spacing w:after="102" w:line="259" w:lineRule="auto"/>
        <w:ind w:left="715" w:right="0" w:hanging="10"/>
        <w:jc w:val="left"/>
      </w:pPr>
      <w:r>
        <w:t xml:space="preserve">2.2 – Instalações para o Dono de Obra e Fiscalização </w:t>
      </w:r>
    </w:p>
    <w:p w:rsidR="005F5284" w:rsidRDefault="00880205">
      <w:pPr>
        <w:spacing w:after="102" w:line="259" w:lineRule="auto"/>
        <w:ind w:right="0" w:firstLine="0"/>
        <w:jc w:val="left"/>
      </w:pPr>
      <w:r>
        <w:t xml:space="preserve"> </w:t>
      </w:r>
    </w:p>
    <w:p w:rsidR="005F5284" w:rsidRDefault="00880205">
      <w:pPr>
        <w:ind w:left="708" w:right="0"/>
      </w:pPr>
      <w:r>
        <w:t>2.2.</w:t>
      </w:r>
      <w:proofErr w:type="gramStart"/>
      <w:r>
        <w:t>1.-</w:t>
      </w:r>
      <w:proofErr w:type="gramEnd"/>
      <w:r>
        <w:t xml:space="preserve"> O Empreiteiro deverá prever na sua proposta a necessidade de dotar o estaleiro da obra das seguintes instalações e meios para o Dono da Obra e Fiscalização: </w:t>
      </w:r>
    </w:p>
    <w:p w:rsidR="005F5284" w:rsidRDefault="00880205">
      <w:pPr>
        <w:numPr>
          <w:ilvl w:val="3"/>
          <w:numId w:val="49"/>
        </w:numPr>
        <w:spacing w:after="102" w:line="259" w:lineRule="auto"/>
        <w:ind w:right="0" w:hanging="286"/>
      </w:pPr>
      <w:r>
        <w:t xml:space="preserve">Sala de trabalho/reuniões para 12 pessoas; </w:t>
      </w:r>
    </w:p>
    <w:p w:rsidR="005F5284" w:rsidRDefault="00880205">
      <w:pPr>
        <w:numPr>
          <w:ilvl w:val="3"/>
          <w:numId w:val="49"/>
        </w:numPr>
        <w:spacing w:after="102" w:line="259" w:lineRule="auto"/>
        <w:ind w:right="0" w:hanging="286"/>
      </w:pPr>
      <w:r>
        <w:t xml:space="preserve">Instalações sanitárias regulamentares; </w:t>
      </w:r>
    </w:p>
    <w:p w:rsidR="005F5284" w:rsidRDefault="00880205">
      <w:pPr>
        <w:numPr>
          <w:ilvl w:val="3"/>
          <w:numId w:val="49"/>
        </w:numPr>
        <w:spacing w:after="102" w:line="259" w:lineRule="auto"/>
        <w:ind w:right="0" w:hanging="286"/>
      </w:pPr>
      <w:r>
        <w:t xml:space="preserve">Água potável; </w:t>
      </w:r>
    </w:p>
    <w:p w:rsidR="005F5284" w:rsidRDefault="00880205">
      <w:pPr>
        <w:spacing w:after="102" w:line="259" w:lineRule="auto"/>
        <w:ind w:left="1416" w:right="0" w:firstLine="0"/>
        <w:jc w:val="left"/>
      </w:pPr>
      <w:r>
        <w:t xml:space="preserve"> </w:t>
      </w:r>
    </w:p>
    <w:p w:rsidR="005F5284" w:rsidRDefault="00880205">
      <w:pPr>
        <w:spacing w:after="102" w:line="259" w:lineRule="auto"/>
        <w:ind w:left="1416" w:right="0" w:firstLine="0"/>
      </w:pPr>
      <w:r>
        <w:t>2.2.</w:t>
      </w:r>
      <w:proofErr w:type="gramStart"/>
      <w:r>
        <w:t>2.-</w:t>
      </w:r>
      <w:proofErr w:type="gramEnd"/>
      <w:r>
        <w:t xml:space="preserve"> O Empreiteiro assumirá ainda para todas as instalações: </w:t>
      </w:r>
    </w:p>
    <w:p w:rsidR="005F5284" w:rsidRDefault="00880205">
      <w:pPr>
        <w:numPr>
          <w:ilvl w:val="4"/>
          <w:numId w:val="48"/>
        </w:numPr>
        <w:ind w:right="0" w:hanging="36"/>
      </w:pPr>
      <w:r>
        <w:t xml:space="preserve">Os custos de energia, água e telecomunicações, até à receção provisória da obra; </w:t>
      </w:r>
    </w:p>
    <w:p w:rsidR="005F5284" w:rsidRDefault="00880205">
      <w:pPr>
        <w:numPr>
          <w:ilvl w:val="4"/>
          <w:numId w:val="48"/>
        </w:numPr>
        <w:ind w:right="0" w:hanging="36"/>
      </w:pPr>
      <w:r>
        <w:t xml:space="preserve">Os custos de limpeza, manutenção e consumíveis para as instalações e meios fornecidos; </w:t>
      </w:r>
    </w:p>
    <w:p w:rsidR="005F5284" w:rsidRDefault="00880205">
      <w:pPr>
        <w:numPr>
          <w:ilvl w:val="4"/>
          <w:numId w:val="48"/>
        </w:numPr>
        <w:ind w:right="0" w:hanging="36"/>
      </w:pPr>
      <w:r>
        <w:t xml:space="preserve">A limpeza do estaleiro, em particular no que se refere às instalações e aos locais de trabalho e de estada do pessoal, e a remoção de resíduos sólidos, deverá ser organizada de acordo com a regulamentação aplicável. </w:t>
      </w:r>
    </w:p>
    <w:p w:rsidR="005F5284" w:rsidRDefault="00880205">
      <w:pPr>
        <w:spacing w:after="102" w:line="259" w:lineRule="auto"/>
        <w:ind w:left="2124" w:right="0" w:firstLine="0"/>
        <w:jc w:val="left"/>
      </w:pPr>
      <w:r>
        <w:t xml:space="preserve"> </w:t>
      </w:r>
    </w:p>
    <w:p w:rsidR="005F5284" w:rsidRDefault="00880205">
      <w:pPr>
        <w:spacing w:after="102" w:line="259" w:lineRule="auto"/>
        <w:ind w:left="715" w:right="0" w:hanging="10"/>
        <w:jc w:val="left"/>
      </w:pPr>
      <w:r>
        <w:lastRenderedPageBreak/>
        <w:t xml:space="preserve">3.3 – Preço do Estaleiro </w:t>
      </w:r>
    </w:p>
    <w:p w:rsidR="005F5284" w:rsidRDefault="00880205">
      <w:pPr>
        <w:spacing w:after="102" w:line="259" w:lineRule="auto"/>
        <w:ind w:left="708" w:right="0" w:firstLine="0"/>
        <w:jc w:val="left"/>
      </w:pPr>
      <w:r>
        <w:t xml:space="preserve"> </w:t>
      </w:r>
    </w:p>
    <w:p w:rsidR="005F5284" w:rsidRDefault="00880205">
      <w:pPr>
        <w:ind w:left="708" w:right="0"/>
      </w:pPr>
      <w:r>
        <w:t>3.3.</w:t>
      </w:r>
      <w:proofErr w:type="gramStart"/>
      <w:r>
        <w:t>1.-</w:t>
      </w:r>
      <w:proofErr w:type="gramEnd"/>
      <w:r>
        <w:t xml:space="preserve"> O Empreiteiro apresentará na sua lista de preços unitários o preço para a montagem e desmontagem do estaleiro. Do mesmo modo na lista de preços unitários será indicado o preço mensal para a manutenção do estaleiro. O valor indicado para a manutenção do estaleiro, reflete e cobre todos os encargos inerentes à manutenção do estaleiro, quer na componente indicada nos pontos 1.1 e 2.2 do presente, bem como de todos os custos diretos e indiretos, bem como os encargos de estrutura que o adjudicatário suportará com a presente empreitada. </w:t>
      </w:r>
    </w:p>
    <w:p w:rsidR="005F5284" w:rsidRDefault="00880205">
      <w:pPr>
        <w:spacing w:after="102" w:line="259" w:lineRule="auto"/>
        <w:ind w:left="708" w:right="0" w:firstLine="0"/>
        <w:jc w:val="left"/>
      </w:pPr>
      <w:r>
        <w:t xml:space="preserve"> </w:t>
      </w:r>
    </w:p>
    <w:p w:rsidR="005F5284" w:rsidRDefault="00880205">
      <w:pPr>
        <w:numPr>
          <w:ilvl w:val="0"/>
          <w:numId w:val="50"/>
        </w:numPr>
        <w:spacing w:after="102" w:line="259" w:lineRule="auto"/>
        <w:ind w:right="0" w:hanging="209"/>
        <w:jc w:val="left"/>
      </w:pPr>
      <w:r>
        <w:t xml:space="preserve">- Informações Complementares a Prestar ao/pelo Adjudicatário </w:t>
      </w:r>
    </w:p>
    <w:p w:rsidR="005F5284" w:rsidRDefault="00880205">
      <w:pPr>
        <w:spacing w:after="102" w:line="259" w:lineRule="auto"/>
        <w:ind w:left="708" w:right="0" w:firstLine="0"/>
        <w:jc w:val="left"/>
      </w:pPr>
      <w:r>
        <w:t xml:space="preserve"> </w:t>
      </w:r>
    </w:p>
    <w:p w:rsidR="005F5284" w:rsidRDefault="00880205">
      <w:pPr>
        <w:spacing w:after="102" w:line="259" w:lineRule="auto"/>
        <w:ind w:left="1416" w:right="0" w:firstLine="0"/>
      </w:pPr>
      <w:r>
        <w:t xml:space="preserve">4.1 – Impacto Ambiental </w:t>
      </w:r>
    </w:p>
    <w:p w:rsidR="005F5284" w:rsidRDefault="00880205">
      <w:pPr>
        <w:ind w:left="-15" w:right="0"/>
      </w:pPr>
      <w:r>
        <w:t xml:space="preserve">O adjudicatário deverá prever sistemas de lavagem de rodados em todos os acessos que permitam a saída de viaturas de locais passíveis de provocar o arrastamento de lamas para a via pública.  </w:t>
      </w:r>
    </w:p>
    <w:p w:rsidR="005F5284" w:rsidRDefault="00880205">
      <w:pPr>
        <w:ind w:left="-15" w:right="0"/>
      </w:pPr>
      <w:r>
        <w:t xml:space="preserve">Todas as águas provenientes da zona de intervenção em obra, deverão ser decantadas antes de ser lançadas na rede pública de águas pluviais. </w:t>
      </w:r>
    </w:p>
    <w:p w:rsidR="005F5284" w:rsidRDefault="00880205">
      <w:pPr>
        <w:ind w:left="-15" w:right="0"/>
      </w:pPr>
      <w:r>
        <w:t xml:space="preserve">Devem ser criados mecanismos de controlo de poeiras durante todos os trabalhos a céu aberto, nomeadamente as escavações e a demolição de elementos.  </w:t>
      </w:r>
    </w:p>
    <w:p w:rsidR="005F5284" w:rsidRDefault="00880205">
      <w:pPr>
        <w:ind w:left="-15" w:right="0"/>
      </w:pPr>
      <w:r>
        <w:t xml:space="preserve">Nos processos empregues para a execução dos trabalhos (escavações, desmonte de rocha, demolições, betonagens, etc.) devem ser cumpridos os limites legais estabelecidos na Lei quanto à produção de ruído e vibração, devendo para o efeito obter as necessárias licenças junto da Câmara Municipal do Porto, assumindo os custos que daí advenham. </w:t>
      </w:r>
    </w:p>
    <w:p w:rsidR="005F5284" w:rsidRDefault="00880205">
      <w:pPr>
        <w:spacing w:after="102" w:line="259" w:lineRule="auto"/>
        <w:ind w:left="708" w:right="0" w:firstLine="0"/>
        <w:jc w:val="left"/>
      </w:pPr>
      <w:r>
        <w:t xml:space="preserve"> </w:t>
      </w:r>
    </w:p>
    <w:p w:rsidR="005F5284" w:rsidRDefault="00880205">
      <w:pPr>
        <w:spacing w:after="102" w:line="259" w:lineRule="auto"/>
        <w:ind w:left="1416" w:right="0" w:firstLine="0"/>
      </w:pPr>
      <w:r>
        <w:t xml:space="preserve">4.2 – Estaleiros de obra </w:t>
      </w:r>
    </w:p>
    <w:p w:rsidR="005F5284" w:rsidRDefault="00880205">
      <w:pPr>
        <w:ind w:left="-15" w:right="0"/>
      </w:pPr>
      <w:r>
        <w:t xml:space="preserve">O Estaleiro de Obra será limitado, na área de intervenção, às zonas temporariamente disponíveis de acordo com cada fase da obra, sem poder ocupar outras áreas. Para os escritórios ou qualquer outra estrutura de apoio o Adjudicatário terá que providenciar a expensas próprias uma localização adequada. </w:t>
      </w:r>
    </w:p>
    <w:p w:rsidR="005F5284" w:rsidRDefault="00880205">
      <w:pPr>
        <w:ind w:left="-15" w:right="0"/>
      </w:pPr>
      <w:r>
        <w:t xml:space="preserve">A Vedação de Obra e as placas de obra terão que ser amovíveis e de boa qualidade, para poderem ser deslocados de acordo com o faseamento de obra e ainda assim manter uma certa dignidade. </w:t>
      </w:r>
    </w:p>
    <w:p w:rsidR="005F5284" w:rsidRDefault="00880205">
      <w:pPr>
        <w:ind w:left="-15" w:right="0"/>
      </w:pPr>
      <w:r>
        <w:t xml:space="preserve">O Empreiteiro fornecerá e afixará, no local de execução da obra, até 10 (quinze) dias úteis após Consignação e em local a designar pela Fiscalização e Dono da Obra, dois </w:t>
      </w:r>
      <w:proofErr w:type="spellStart"/>
      <w:r>
        <w:t>paineis</w:t>
      </w:r>
      <w:proofErr w:type="spellEnd"/>
      <w:r>
        <w:t xml:space="preserve"> de material resistente à intempérie, de 2,00 </w:t>
      </w:r>
      <w:proofErr w:type="gramStart"/>
      <w:r>
        <w:t>x</w:t>
      </w:r>
      <w:proofErr w:type="gramEnd"/>
      <w:r>
        <w:t xml:space="preserve"> 1,00 m de dimensões máximas, de acordo com o modelo a fornecer pelo Dono de Obra. </w:t>
      </w:r>
    </w:p>
    <w:p w:rsidR="005F5284" w:rsidRDefault="00880205">
      <w:pPr>
        <w:ind w:left="-15" w:right="0"/>
      </w:pPr>
      <w:r>
        <w:t xml:space="preserve">Sem prejuízo do cumprimento das obrigações decorrentes da legislação em vigor, o Empreiteiro deve afixar no local dos trabalhos, de forma visível, a identificação da obra, do Dono da Obra e do Empreiteiro, com menção do respetivo alvará ou número de título de registo ou da declaração a que se refere a alínea a) do artigo 81.º do CCP, e manter cópia dos alvarás ou títulos de registos dos subcontratados ou da declaração prevista na referida alínea, consoante os casos. </w:t>
      </w:r>
    </w:p>
    <w:p w:rsidR="005F5284" w:rsidRDefault="00880205">
      <w:pPr>
        <w:ind w:left="-15" w:right="0"/>
      </w:pPr>
      <w:r>
        <w:lastRenderedPageBreak/>
        <w:t xml:space="preserve">Devem prever-se a utilização de um tipo de vedação (em chapa ondulada de cor branca) a utilizar a critério da fiscalização/dono de obra de acordo com a frente de obra a vedar. </w:t>
      </w:r>
    </w:p>
    <w:p w:rsidR="005F5284" w:rsidRDefault="00880205">
      <w:pPr>
        <w:spacing w:after="102" w:line="259" w:lineRule="auto"/>
        <w:ind w:right="0" w:firstLine="0"/>
        <w:jc w:val="left"/>
      </w:pPr>
      <w:r>
        <w:t xml:space="preserve"> </w:t>
      </w:r>
    </w:p>
    <w:p w:rsidR="005F5284" w:rsidRDefault="00880205">
      <w:pPr>
        <w:spacing w:after="102" w:line="259" w:lineRule="auto"/>
        <w:ind w:left="708" w:right="0" w:firstLine="0"/>
      </w:pPr>
      <w:r>
        <w:t xml:space="preserve">4.3 – Monitorização </w:t>
      </w:r>
    </w:p>
    <w:p w:rsidR="005F5284" w:rsidRDefault="00880205">
      <w:pPr>
        <w:ind w:left="-15" w:right="0"/>
      </w:pPr>
      <w:r>
        <w:t xml:space="preserve">Devem prever-se diversos tipos de monitorização a implementar no decurso da empreitada, que nos permitam ter informação quanto aos deslocamentos e deformações das diversas estruturas à superfície (edifícios circundantes, arruamentos e outras estruturas existentes). Devem também ser feitas leituras de alterações ambientais (ruído, poeiras, vibrações, contaminação de linhas de água, etc.). </w:t>
      </w:r>
    </w:p>
    <w:p w:rsidR="005F5284" w:rsidRDefault="00880205">
      <w:pPr>
        <w:ind w:left="-15" w:right="0"/>
      </w:pPr>
      <w:r>
        <w:t xml:space="preserve">Todas as leituras efetuadas no decurso da obra serão entregues à fiscalização em suporte físico e digital, com a mesma frequência das leituras. </w:t>
      </w:r>
    </w:p>
    <w:p w:rsidR="005F5284" w:rsidRDefault="00880205">
      <w:pPr>
        <w:ind w:left="-15" w:right="0"/>
      </w:pPr>
      <w:r>
        <w:t xml:space="preserve">Devem ser definidos os limites de alerta e de alarme (com o projetista) nas leituras de alvos topográficos instalados nos edifícios contíguos (nomeadamente em todos os que apresentem risco de ruína). Estes limites serão definidos caso a caso em função da deformabilidade dos edifícios em risco e da estrutura do terreno a escavar. Deve a frequência de leituras ser claramente definida em relação à escavação da frente, assim como a frequência mínima diária, deverá constar dos documentos da proposta a apresentar. </w:t>
      </w:r>
    </w:p>
    <w:p w:rsidR="005F5284" w:rsidRDefault="00880205">
      <w:pPr>
        <w:ind w:left="-15" w:right="0"/>
      </w:pPr>
      <w:r>
        <w:t xml:space="preserve">Para um melhor conhecimento e avaliação dos riscos, deverá ser feito levantamento prévio de todas as estruturas existentes na periferia da intervenção (verificação e cadastro dos edifícios envolventes, levantamento e verificação das infraestruturas existentes, etc.) sempre que possível recorrer também ao registo fotográfico e vídeo, devendo as mesmas vistorias ser validadas pelos responsáveis por cada estrutura/infraestrutura cadastrada, e esses mesmos registos deverão ser depositados em Notário, como garante de idoneidade para confronto com eventuais possíveis futuras reclamações de danos. </w:t>
      </w:r>
    </w:p>
    <w:sectPr w:rsidR="005F5284">
      <w:footerReference w:type="even" r:id="rId8"/>
      <w:footerReference w:type="default" r:id="rId9"/>
      <w:footerReference w:type="first" r:id="rId10"/>
      <w:pgSz w:w="11900" w:h="16840"/>
      <w:pgMar w:top="1419" w:right="841" w:bottom="1481" w:left="1702" w:header="720" w:footer="76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205" w:rsidRDefault="00880205">
      <w:pPr>
        <w:spacing w:after="0" w:line="240" w:lineRule="auto"/>
      </w:pPr>
      <w:r>
        <w:separator/>
      </w:r>
    </w:p>
  </w:endnote>
  <w:endnote w:type="continuationSeparator" w:id="0">
    <w:p w:rsidR="00880205" w:rsidRDefault="00880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205" w:rsidRDefault="00880205">
    <w:pPr>
      <w:tabs>
        <w:tab w:val="right" w:pos="9358"/>
      </w:tabs>
      <w:spacing w:after="0" w:line="259" w:lineRule="auto"/>
      <w:ind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sz w:val="16"/>
      </w:rPr>
      <w:t>1</w:t>
    </w:r>
    <w:r>
      <w:rPr>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205" w:rsidRPr="009902D9" w:rsidRDefault="009902D9" w:rsidP="009902D9">
    <w:pPr>
      <w:pStyle w:val="Rodap"/>
      <w:rPr>
        <w:sz w:val="20"/>
        <w:szCs w:val="20"/>
      </w:rPr>
    </w:pPr>
    <w:r>
      <w:rPr>
        <w:sz w:val="20"/>
        <w:szCs w:val="20"/>
      </w:rPr>
      <w:t>Caderno de Encargos</w:t>
    </w:r>
    <w:r w:rsidRPr="007A3BA2">
      <w:rPr>
        <w:sz w:val="20"/>
        <w:szCs w:val="20"/>
      </w:rPr>
      <w:t xml:space="preserve"> – </w:t>
    </w:r>
    <w:proofErr w:type="gramStart"/>
    <w:r w:rsidR="001B0D97">
      <w:rPr>
        <w:sz w:val="20"/>
        <w:szCs w:val="20"/>
      </w:rPr>
      <w:t>Outubro</w:t>
    </w:r>
    <w:proofErr w:type="gramEnd"/>
    <w:r w:rsidRPr="007A3BA2">
      <w:rPr>
        <w:sz w:val="20"/>
        <w:szCs w:val="20"/>
      </w:rPr>
      <w:t xml:space="preserve"> de 2020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205" w:rsidRDefault="00880205">
    <w:pPr>
      <w:tabs>
        <w:tab w:val="right" w:pos="9358"/>
      </w:tabs>
      <w:spacing w:after="0" w:line="259" w:lineRule="auto"/>
      <w:ind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205" w:rsidRDefault="00880205">
      <w:pPr>
        <w:spacing w:after="0" w:line="240" w:lineRule="auto"/>
      </w:pPr>
      <w:r>
        <w:separator/>
      </w:r>
    </w:p>
  </w:footnote>
  <w:footnote w:type="continuationSeparator" w:id="0">
    <w:p w:rsidR="00880205" w:rsidRDefault="008802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02748"/>
    <w:multiLevelType w:val="hybridMultilevel"/>
    <w:tmpl w:val="44C6ED3C"/>
    <w:lvl w:ilvl="0" w:tplc="C664A276">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DB2B9B2">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47CAAB6">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0B6AF20">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FE635A4">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EC42152">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792BA74">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736C1D8">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7E1F20">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A665E7"/>
    <w:multiLevelType w:val="hybridMultilevel"/>
    <w:tmpl w:val="419ED7A8"/>
    <w:lvl w:ilvl="0" w:tplc="CD107F0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82CE02A">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B3EA2A2">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B28E0F8">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2E864C">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B4AD3E">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5E057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BC63B0">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2457A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D457E9"/>
    <w:multiLevelType w:val="hybridMultilevel"/>
    <w:tmpl w:val="A8BA6018"/>
    <w:lvl w:ilvl="0" w:tplc="CBDC46F6">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FFEF03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E104EC4">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D630C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427C9C">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523A60">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91E179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16D3E4">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F42CDAA">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995245"/>
    <w:multiLevelType w:val="hybridMultilevel"/>
    <w:tmpl w:val="DA64B036"/>
    <w:lvl w:ilvl="0" w:tplc="943EA57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38AABA">
      <w:start w:val="1"/>
      <w:numFmt w:val="lowerLetter"/>
      <w:lvlText w:val="%2"/>
      <w:lvlJc w:val="left"/>
      <w:pPr>
        <w:ind w:left="8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36CC96">
      <w:start w:val="1"/>
      <w:numFmt w:val="lowerRoman"/>
      <w:lvlText w:val="%3"/>
      <w:lvlJc w:val="left"/>
      <w:pPr>
        <w:ind w:left="13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60C1EDE">
      <w:start w:val="1"/>
      <w:numFmt w:val="lowerLetter"/>
      <w:lvlText w:val="%4)"/>
      <w:lvlJc w:val="left"/>
      <w:pPr>
        <w:ind w:left="17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0603CCE">
      <w:start w:val="1"/>
      <w:numFmt w:val="lowerLetter"/>
      <w:lvlText w:val="%5"/>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B0FC92">
      <w:start w:val="1"/>
      <w:numFmt w:val="lowerRoman"/>
      <w:lvlText w:val="%6"/>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ECC9C44">
      <w:start w:val="1"/>
      <w:numFmt w:val="decimal"/>
      <w:lvlText w:val="%7"/>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94EFB74">
      <w:start w:val="1"/>
      <w:numFmt w:val="lowerLetter"/>
      <w:lvlText w:val="%8"/>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72C5D0">
      <w:start w:val="1"/>
      <w:numFmt w:val="lowerRoman"/>
      <w:lvlText w:val="%9"/>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3C4CA8"/>
    <w:multiLevelType w:val="multilevel"/>
    <w:tmpl w:val="3470251C"/>
    <w:lvl w:ilvl="0">
      <w:start w:val="1"/>
      <w:numFmt w:val="decimal"/>
      <w:lvlText w:val="%1"/>
      <w:lvlJc w:val="left"/>
      <w:pPr>
        <w:ind w:left="9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1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A9A6F81"/>
    <w:multiLevelType w:val="hybridMultilevel"/>
    <w:tmpl w:val="D77E9C88"/>
    <w:lvl w:ilvl="0" w:tplc="9C481FC0">
      <w:start w:val="2"/>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454A638">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5D89F78">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2AC5322">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8666188">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392D39E">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1E48EE">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0129DEC">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AAA860">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E882D69"/>
    <w:multiLevelType w:val="hybridMultilevel"/>
    <w:tmpl w:val="7E3C42AE"/>
    <w:lvl w:ilvl="0" w:tplc="9D543C7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4AE6360">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6C88A2A">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D36B3AE">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0CB03C">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AAC0E3E">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A66B0E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4AB06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9CB626">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55F1246"/>
    <w:multiLevelType w:val="hybridMultilevel"/>
    <w:tmpl w:val="72581092"/>
    <w:lvl w:ilvl="0" w:tplc="F8C8D86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D2C2D4C">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1362362">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522C5C">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86B0C6">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122129E">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2203BA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7AAE05C">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186C0A">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5D006F0"/>
    <w:multiLevelType w:val="hybridMultilevel"/>
    <w:tmpl w:val="C3C28698"/>
    <w:lvl w:ilvl="0" w:tplc="DD162C74">
      <w:start w:val="2"/>
      <w:numFmt w:val="decimal"/>
      <w:lvlText w:val="%1-"/>
      <w:lvlJc w:val="left"/>
      <w:pPr>
        <w:ind w:left="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4283426">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61EB61E">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43C776A">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6A9832">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A8670DA">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A069B58">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BC82102">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26A085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7FF42D8"/>
    <w:multiLevelType w:val="hybridMultilevel"/>
    <w:tmpl w:val="3920EA2E"/>
    <w:lvl w:ilvl="0" w:tplc="A6B4F8AC">
      <w:start w:val="6"/>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CD0DFA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384EC48">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D44827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78F4C6">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9CEF09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2C69C8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DA7A94">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0E8B732">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9EE7E86"/>
    <w:multiLevelType w:val="hybridMultilevel"/>
    <w:tmpl w:val="6CDA6A1C"/>
    <w:lvl w:ilvl="0" w:tplc="299A3E90">
      <w:start w:val="4"/>
      <w:numFmt w:val="decimal"/>
      <w:lvlText w:val="%1"/>
      <w:lvlJc w:val="left"/>
      <w:pPr>
        <w:ind w:left="9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AE24840">
      <w:start w:val="1"/>
      <w:numFmt w:val="lowerLetter"/>
      <w:lvlText w:val="%2"/>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D7E1E00">
      <w:start w:val="1"/>
      <w:numFmt w:val="lowerRoman"/>
      <w:lvlText w:val="%3"/>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10DF2A">
      <w:start w:val="1"/>
      <w:numFmt w:val="decimal"/>
      <w:lvlText w:val="%4"/>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9DA2C7A">
      <w:start w:val="1"/>
      <w:numFmt w:val="lowerLetter"/>
      <w:lvlText w:val="%5"/>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782DAE">
      <w:start w:val="1"/>
      <w:numFmt w:val="lowerRoman"/>
      <w:lvlText w:val="%6"/>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AF06C2E">
      <w:start w:val="1"/>
      <w:numFmt w:val="decimal"/>
      <w:lvlText w:val="%7"/>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2C3CD2">
      <w:start w:val="1"/>
      <w:numFmt w:val="lowerLetter"/>
      <w:lvlText w:val="%8"/>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ABA2236">
      <w:start w:val="1"/>
      <w:numFmt w:val="lowerRoman"/>
      <w:lvlText w:val="%9"/>
      <w:lvlJc w:val="left"/>
      <w:pPr>
        <w:ind w:left="68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B7A48BE"/>
    <w:multiLevelType w:val="hybridMultilevel"/>
    <w:tmpl w:val="B6E022F8"/>
    <w:lvl w:ilvl="0" w:tplc="F0E6399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8FA6850">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422E982">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636E974">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844882A">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3347CDA">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2292C8">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87E657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4CA2FD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BC5007B"/>
    <w:multiLevelType w:val="hybridMultilevel"/>
    <w:tmpl w:val="42AAFABC"/>
    <w:lvl w:ilvl="0" w:tplc="BEEC063E">
      <w:start w:val="2"/>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A8E5866">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4587378">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6AC57EE">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800268A">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9561062">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B10169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A807C6">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114D69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C79061E"/>
    <w:multiLevelType w:val="hybridMultilevel"/>
    <w:tmpl w:val="C910F420"/>
    <w:lvl w:ilvl="0" w:tplc="2304C73E">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1A061EE">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76ED1F2">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AEAB8D8">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486AA4">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1E036EA">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C08DDA6">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ACA3FE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AE8E912">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D72619C"/>
    <w:multiLevelType w:val="hybridMultilevel"/>
    <w:tmpl w:val="E3D4DA82"/>
    <w:lvl w:ilvl="0" w:tplc="53E0118E">
      <w:start w:val="6"/>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5144F5C">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BAC4BBC">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6CFF8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6428A4">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1E178C">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280FD9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ECEB4F4">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CF6E426">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3DE45CD"/>
    <w:multiLevelType w:val="hybridMultilevel"/>
    <w:tmpl w:val="F6AA5D44"/>
    <w:lvl w:ilvl="0" w:tplc="7226B9C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0383618">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0E468A">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79E0AA6">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220288">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686A1B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304BA6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BAE033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E982714">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EA3718C"/>
    <w:multiLevelType w:val="hybridMultilevel"/>
    <w:tmpl w:val="8B968C48"/>
    <w:lvl w:ilvl="0" w:tplc="0D586FA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427AB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CF2C6E2">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9B6BCCE">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A85E14">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7A05C7E">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832869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B38FFAC">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026EF06">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F5A3C2A"/>
    <w:multiLevelType w:val="hybridMultilevel"/>
    <w:tmpl w:val="9B76AA2E"/>
    <w:lvl w:ilvl="0" w:tplc="26F4E42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B67390">
      <w:start w:val="1"/>
      <w:numFmt w:val="lowerLetter"/>
      <w:lvlText w:val="%2"/>
      <w:lvlJc w:val="left"/>
      <w:pPr>
        <w:ind w:left="10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55EB68A">
      <w:start w:val="1"/>
      <w:numFmt w:val="lowerLetter"/>
      <w:lvlRestart w:val="0"/>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DD0A18C">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3CF750">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8E4C33C">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32EDC4E">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CCF304">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EECF59A">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834F70"/>
    <w:multiLevelType w:val="hybridMultilevel"/>
    <w:tmpl w:val="5FD60944"/>
    <w:lvl w:ilvl="0" w:tplc="D75C751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524ABCC">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0E675E">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052872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96D994">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CC0630">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2688BC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F4C164E">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EE4081E">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5030381"/>
    <w:multiLevelType w:val="hybridMultilevel"/>
    <w:tmpl w:val="591E6634"/>
    <w:lvl w:ilvl="0" w:tplc="5B76295A">
      <w:start w:val="1"/>
      <w:numFmt w:val="lowerLetter"/>
      <w:lvlText w:val="%1)"/>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41C82DC">
      <w:start w:val="1"/>
      <w:numFmt w:val="lowerLetter"/>
      <w:lvlText w:val="%2"/>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5A3038">
      <w:start w:val="1"/>
      <w:numFmt w:val="lowerRoman"/>
      <w:lvlText w:val="%3"/>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C8269E4">
      <w:start w:val="1"/>
      <w:numFmt w:val="decimal"/>
      <w:lvlText w:val="%4"/>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BECF88A">
      <w:start w:val="1"/>
      <w:numFmt w:val="lowerLetter"/>
      <w:lvlText w:val="%5"/>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17ECFA0">
      <w:start w:val="1"/>
      <w:numFmt w:val="lowerRoman"/>
      <w:lvlText w:val="%6"/>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E36A0FC">
      <w:start w:val="1"/>
      <w:numFmt w:val="decimal"/>
      <w:lvlText w:val="%7"/>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448490A">
      <w:start w:val="1"/>
      <w:numFmt w:val="lowerLetter"/>
      <w:lvlText w:val="%8"/>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02429C">
      <w:start w:val="1"/>
      <w:numFmt w:val="lowerRoman"/>
      <w:lvlText w:val="%9"/>
      <w:lvlJc w:val="left"/>
      <w:pPr>
        <w:ind w:left="7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6D07F95"/>
    <w:multiLevelType w:val="hybridMultilevel"/>
    <w:tmpl w:val="B12C91E0"/>
    <w:lvl w:ilvl="0" w:tplc="C8F6049E">
      <w:start w:val="1"/>
      <w:numFmt w:val="lowerLetter"/>
      <w:lvlText w:val="%1)"/>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966510">
      <w:start w:val="1"/>
      <w:numFmt w:val="lowerLetter"/>
      <w:lvlText w:val="%2"/>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8F81E88">
      <w:start w:val="1"/>
      <w:numFmt w:val="lowerRoman"/>
      <w:lvlText w:val="%3"/>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C84EAEC">
      <w:start w:val="1"/>
      <w:numFmt w:val="decimal"/>
      <w:lvlText w:val="%4"/>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67ECAF6">
      <w:start w:val="1"/>
      <w:numFmt w:val="lowerLetter"/>
      <w:lvlText w:val="%5"/>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D32A4F6">
      <w:start w:val="1"/>
      <w:numFmt w:val="lowerRoman"/>
      <w:lvlText w:val="%6"/>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B828342">
      <w:start w:val="1"/>
      <w:numFmt w:val="decimal"/>
      <w:lvlText w:val="%7"/>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6E4BE2">
      <w:start w:val="1"/>
      <w:numFmt w:val="lowerLetter"/>
      <w:lvlText w:val="%8"/>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4929BB6">
      <w:start w:val="1"/>
      <w:numFmt w:val="lowerRoman"/>
      <w:lvlText w:val="%9"/>
      <w:lvlJc w:val="left"/>
      <w:pPr>
        <w:ind w:left="7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93B5E86"/>
    <w:multiLevelType w:val="hybridMultilevel"/>
    <w:tmpl w:val="1ABAAB06"/>
    <w:lvl w:ilvl="0" w:tplc="8390C000">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8AC84DE">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CC43F0">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374B4BC">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E4A500">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9BCAAD0">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AA6BB2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E5614C0">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0E272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9652648"/>
    <w:multiLevelType w:val="hybridMultilevel"/>
    <w:tmpl w:val="C63222D6"/>
    <w:lvl w:ilvl="0" w:tplc="D32A9F2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20626A">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D4289E4">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1A6C4F4">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0A10D2">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9A08FE2">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638DA5C">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2C60E2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22893E">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B555AF5"/>
    <w:multiLevelType w:val="hybridMultilevel"/>
    <w:tmpl w:val="827679AE"/>
    <w:lvl w:ilvl="0" w:tplc="822C45D0">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7582D44">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D024360">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87CD182">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656551C">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DEB3CC">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9A04F8A">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5D06E40">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C40EB4">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E73026C"/>
    <w:multiLevelType w:val="hybridMultilevel"/>
    <w:tmpl w:val="2264AD44"/>
    <w:lvl w:ilvl="0" w:tplc="896C68BA">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CB8146C">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8F478B6">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7088CA">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3F27AB6">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C5E4ED2">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08417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A02BC5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7CA67A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E8C3FE8"/>
    <w:multiLevelType w:val="hybridMultilevel"/>
    <w:tmpl w:val="B1827F60"/>
    <w:lvl w:ilvl="0" w:tplc="F54277C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D4AA66">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4A4D2B6">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210F7EC">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CA4FEB2">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342E4E0">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7BCD75C">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2F2448C">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1CF060">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EC07C70"/>
    <w:multiLevelType w:val="hybridMultilevel"/>
    <w:tmpl w:val="555034B0"/>
    <w:lvl w:ilvl="0" w:tplc="CC08CDDE">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C24005A">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10641C">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1428FC4">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324C9E0">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60CD44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82FD8C">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244D772">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22D9F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7000F75"/>
    <w:multiLevelType w:val="hybridMultilevel"/>
    <w:tmpl w:val="73A4C85C"/>
    <w:lvl w:ilvl="0" w:tplc="F05CBA0A">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7A6DB46">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DEE1B10">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75A5A14">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1042AE">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CD24910">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24B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4F0C0B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44BF6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7FD7486"/>
    <w:multiLevelType w:val="hybridMultilevel"/>
    <w:tmpl w:val="0BA04F54"/>
    <w:lvl w:ilvl="0" w:tplc="9EB0395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7363DE6">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BF83B9A">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92562A">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1EED67C">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3628B2C">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8C4B698">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3D012B6">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B8BED2">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8D84F2E"/>
    <w:multiLevelType w:val="hybridMultilevel"/>
    <w:tmpl w:val="96DCECBE"/>
    <w:lvl w:ilvl="0" w:tplc="E7842F96">
      <w:start w:val="1"/>
      <w:numFmt w:val="lowerLetter"/>
      <w:lvlText w:val="%1)"/>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E8EA00">
      <w:start w:val="1"/>
      <w:numFmt w:val="lowerLetter"/>
      <w:lvlText w:val="%2"/>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3B404E0">
      <w:start w:val="1"/>
      <w:numFmt w:val="lowerRoman"/>
      <w:lvlText w:val="%3"/>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864CF4">
      <w:start w:val="1"/>
      <w:numFmt w:val="decimal"/>
      <w:lvlText w:val="%4"/>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B843A80">
      <w:start w:val="1"/>
      <w:numFmt w:val="lowerLetter"/>
      <w:lvlText w:val="%5"/>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A8E7C70">
      <w:start w:val="1"/>
      <w:numFmt w:val="lowerRoman"/>
      <w:lvlText w:val="%6"/>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3270A6">
      <w:start w:val="1"/>
      <w:numFmt w:val="decimal"/>
      <w:lvlText w:val="%7"/>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8E8039C">
      <w:start w:val="1"/>
      <w:numFmt w:val="lowerLetter"/>
      <w:lvlText w:val="%8"/>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FB2B0EE">
      <w:start w:val="1"/>
      <w:numFmt w:val="lowerRoman"/>
      <w:lvlText w:val="%9"/>
      <w:lvlJc w:val="left"/>
      <w:pPr>
        <w:ind w:left="7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9324C87"/>
    <w:multiLevelType w:val="hybridMultilevel"/>
    <w:tmpl w:val="51BAB27A"/>
    <w:lvl w:ilvl="0" w:tplc="9086103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0F4D722">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9C53DE">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2343592">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A65584">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F6C73F8">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7A2A2E">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716D32E">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185B26">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9EE06C5"/>
    <w:multiLevelType w:val="hybridMultilevel"/>
    <w:tmpl w:val="C8EC82E4"/>
    <w:lvl w:ilvl="0" w:tplc="044E85C6">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5D818D6">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600E90C">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766B0C4">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382CD98">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DA868DA">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CE04920">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B449A7A">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68C5C62">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AD47C1C"/>
    <w:multiLevelType w:val="hybridMultilevel"/>
    <w:tmpl w:val="363E54FC"/>
    <w:lvl w:ilvl="0" w:tplc="AB9E6A50">
      <w:start w:val="4"/>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044147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38CCD8E">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69C2A12">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B141532">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ED0844A">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590F118">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0D096D0">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8C89E68">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C2B5AA9"/>
    <w:multiLevelType w:val="hybridMultilevel"/>
    <w:tmpl w:val="BB2E80B4"/>
    <w:lvl w:ilvl="0" w:tplc="ED86B21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1BC5C4A">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D7A1CBE">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D143B7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CA99CA">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803D6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6BCC9CA">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D8C0A2E">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4DADB2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EFE229B"/>
    <w:multiLevelType w:val="hybridMultilevel"/>
    <w:tmpl w:val="B12A3068"/>
    <w:lvl w:ilvl="0" w:tplc="6A303C62">
      <w:start w:val="1"/>
      <w:numFmt w:val="lowerLetter"/>
      <w:lvlText w:val="%1)"/>
      <w:lvlJc w:val="left"/>
      <w:pPr>
        <w:ind w:left="16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EC0C8A">
      <w:start w:val="1"/>
      <w:numFmt w:val="lowerLetter"/>
      <w:lvlText w:val="%2"/>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0FE4CFC">
      <w:start w:val="1"/>
      <w:numFmt w:val="lowerRoman"/>
      <w:lvlText w:val="%3"/>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3E24664">
      <w:start w:val="1"/>
      <w:numFmt w:val="decimal"/>
      <w:lvlText w:val="%4"/>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AC3214">
      <w:start w:val="1"/>
      <w:numFmt w:val="lowerLetter"/>
      <w:lvlText w:val="%5"/>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DAE9F6">
      <w:start w:val="1"/>
      <w:numFmt w:val="lowerRoman"/>
      <w:lvlText w:val="%6"/>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BE001D6">
      <w:start w:val="1"/>
      <w:numFmt w:val="decimal"/>
      <w:lvlText w:val="%7"/>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BFE93B4">
      <w:start w:val="1"/>
      <w:numFmt w:val="lowerLetter"/>
      <w:lvlText w:val="%8"/>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5BE3DDA">
      <w:start w:val="1"/>
      <w:numFmt w:val="lowerRoman"/>
      <w:lvlText w:val="%9"/>
      <w:lvlJc w:val="left"/>
      <w:pPr>
        <w:ind w:left="7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FFA7FE7"/>
    <w:multiLevelType w:val="hybridMultilevel"/>
    <w:tmpl w:val="465CA0C0"/>
    <w:lvl w:ilvl="0" w:tplc="50E4C2E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DE0408">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08E878A">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47203BA">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46A0FE4">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E1409E4">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24C0DAA">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DAE96C">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D7471F0">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027326C"/>
    <w:multiLevelType w:val="hybridMultilevel"/>
    <w:tmpl w:val="3A1C9ECC"/>
    <w:lvl w:ilvl="0" w:tplc="9418C60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C64F9E">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B38D47C">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B6EDE5A">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DAA582C">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03E8E28">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3445C6">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AE6FA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E41876">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41323BE"/>
    <w:multiLevelType w:val="hybridMultilevel"/>
    <w:tmpl w:val="F28681AC"/>
    <w:lvl w:ilvl="0" w:tplc="1066896A">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B22017E">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6CEE20C">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9464D30">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75627E0">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4CE799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0E06F46">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4BEC03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DB4FC10">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4422474"/>
    <w:multiLevelType w:val="hybridMultilevel"/>
    <w:tmpl w:val="64A80628"/>
    <w:lvl w:ilvl="0" w:tplc="69AEBBEA">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440955A">
      <w:start w:val="1"/>
      <w:numFmt w:val="lowerLetter"/>
      <w:lvlText w:val="%2)"/>
      <w:lvlJc w:val="left"/>
      <w:pPr>
        <w:ind w:left="16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7C1276">
      <w:start w:val="1"/>
      <w:numFmt w:val="lowerRoman"/>
      <w:lvlText w:val="%3"/>
      <w:lvlJc w:val="left"/>
      <w:pPr>
        <w:ind w:left="23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65A63EE">
      <w:start w:val="1"/>
      <w:numFmt w:val="decimal"/>
      <w:lvlText w:val="%4"/>
      <w:lvlJc w:val="left"/>
      <w:pPr>
        <w:ind w:left="30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72D450">
      <w:start w:val="1"/>
      <w:numFmt w:val="lowerLetter"/>
      <w:lvlText w:val="%5"/>
      <w:lvlJc w:val="left"/>
      <w:pPr>
        <w:ind w:left="37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0C2F40">
      <w:start w:val="1"/>
      <w:numFmt w:val="lowerRoman"/>
      <w:lvlText w:val="%6"/>
      <w:lvlJc w:val="left"/>
      <w:pPr>
        <w:ind w:left="44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1837D8">
      <w:start w:val="1"/>
      <w:numFmt w:val="decimal"/>
      <w:lvlText w:val="%7"/>
      <w:lvlJc w:val="left"/>
      <w:pPr>
        <w:ind w:left="5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89C105E">
      <w:start w:val="1"/>
      <w:numFmt w:val="lowerLetter"/>
      <w:lvlText w:val="%8"/>
      <w:lvlJc w:val="left"/>
      <w:pPr>
        <w:ind w:left="5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3653E4">
      <w:start w:val="1"/>
      <w:numFmt w:val="lowerRoman"/>
      <w:lvlText w:val="%9"/>
      <w:lvlJc w:val="left"/>
      <w:pPr>
        <w:ind w:left="6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6844CD8"/>
    <w:multiLevelType w:val="hybridMultilevel"/>
    <w:tmpl w:val="64F807C2"/>
    <w:lvl w:ilvl="0" w:tplc="E50C9AF0">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402CA8">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70E522A">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E2A680A">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26008EA">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960C94">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D07B18">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348C7F6">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B8CBFD8">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6DD168D"/>
    <w:multiLevelType w:val="hybridMultilevel"/>
    <w:tmpl w:val="BC1E403A"/>
    <w:lvl w:ilvl="0" w:tplc="84F2BC82">
      <w:start w:val="1"/>
      <w:numFmt w:val="lowerLetter"/>
      <w:lvlText w:val="%1)"/>
      <w:lvlJc w:val="left"/>
      <w:pPr>
        <w:ind w:left="10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4EAE49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3BA9ABC">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BDE63B8">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B2759A">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19E0AA6">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7DA85AE">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BC443C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9D63D1A">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B087B06"/>
    <w:multiLevelType w:val="hybridMultilevel"/>
    <w:tmpl w:val="EF622E98"/>
    <w:lvl w:ilvl="0" w:tplc="F4BC82D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2A68228">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9A3F26">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44E1972">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2EE3C2">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8BC28A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741D62">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3E736A">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D3E464E">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00153FD"/>
    <w:multiLevelType w:val="hybridMultilevel"/>
    <w:tmpl w:val="B054F90A"/>
    <w:lvl w:ilvl="0" w:tplc="A8961D0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8DEF124">
      <w:start w:val="1"/>
      <w:numFmt w:val="lowerLetter"/>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9D4356C">
      <w:start w:val="1"/>
      <w:numFmt w:val="lowerRoman"/>
      <w:lvlText w:val="%3"/>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D4A9C8E">
      <w:start w:val="1"/>
      <w:numFmt w:val="decimal"/>
      <w:lvlText w:val="%4"/>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E4495BE">
      <w:start w:val="1"/>
      <w:numFmt w:val="lowerLetter"/>
      <w:lvlText w:val="%5"/>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9C000D6">
      <w:start w:val="1"/>
      <w:numFmt w:val="lowerRoman"/>
      <w:lvlText w:val="%6"/>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99250B0">
      <w:start w:val="1"/>
      <w:numFmt w:val="decimal"/>
      <w:lvlText w:val="%7"/>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7FA611A">
      <w:start w:val="1"/>
      <w:numFmt w:val="lowerLetter"/>
      <w:lvlText w:val="%8"/>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16FE5C">
      <w:start w:val="1"/>
      <w:numFmt w:val="lowerRoman"/>
      <w:lvlText w:val="%9"/>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27310B0"/>
    <w:multiLevelType w:val="hybridMultilevel"/>
    <w:tmpl w:val="BD40CD8A"/>
    <w:lvl w:ilvl="0" w:tplc="9C5E683E">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7F09218">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6C9C68">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18CBF22">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D6644DE">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2222B60">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D46B7D2">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30E1890">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3F87424">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9DF590A"/>
    <w:multiLevelType w:val="hybridMultilevel"/>
    <w:tmpl w:val="2474D9CA"/>
    <w:lvl w:ilvl="0" w:tplc="D5B4F53C">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BC2C5E8">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DAC036A">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74C066">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C29E2E">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BCC7062">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0ACEA84">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17CDCA8">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B368BD6">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2766190"/>
    <w:multiLevelType w:val="hybridMultilevel"/>
    <w:tmpl w:val="2B6C341E"/>
    <w:lvl w:ilvl="0" w:tplc="DC50950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9AE7ECA">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7AF640">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B44A110">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146F098">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22494B2">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843506">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5A7E90">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CF4F1A8">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429128B"/>
    <w:multiLevelType w:val="hybridMultilevel"/>
    <w:tmpl w:val="24067296"/>
    <w:lvl w:ilvl="0" w:tplc="3E1414EC">
      <w:start w:val="1"/>
      <w:numFmt w:val="lowerLetter"/>
      <w:lvlText w:val="%1)"/>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9EE81A">
      <w:start w:val="1"/>
      <w:numFmt w:val="lowerLetter"/>
      <w:lvlText w:val="%2"/>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E164E56">
      <w:start w:val="1"/>
      <w:numFmt w:val="lowerRoman"/>
      <w:lvlText w:val="%3"/>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394AA8E">
      <w:start w:val="1"/>
      <w:numFmt w:val="decimal"/>
      <w:lvlText w:val="%4"/>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62CE196">
      <w:start w:val="1"/>
      <w:numFmt w:val="lowerLetter"/>
      <w:lvlText w:val="%5"/>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C2617BA">
      <w:start w:val="1"/>
      <w:numFmt w:val="lowerRoman"/>
      <w:lvlText w:val="%6"/>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F6ECFA2">
      <w:start w:val="1"/>
      <w:numFmt w:val="decimal"/>
      <w:lvlText w:val="%7"/>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286B3E0">
      <w:start w:val="1"/>
      <w:numFmt w:val="lowerLetter"/>
      <w:lvlText w:val="%8"/>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5A3292">
      <w:start w:val="1"/>
      <w:numFmt w:val="lowerRoman"/>
      <w:lvlText w:val="%9"/>
      <w:lvlJc w:val="left"/>
      <w:pPr>
        <w:ind w:left="7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60E3654"/>
    <w:multiLevelType w:val="hybridMultilevel"/>
    <w:tmpl w:val="03867596"/>
    <w:lvl w:ilvl="0" w:tplc="74E870E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E0C283A">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DC07740">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4363C8C">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A18523E">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A66DFA">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5CD3A8">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B30F410">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9D853F8">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C6B6AB8"/>
    <w:multiLevelType w:val="hybridMultilevel"/>
    <w:tmpl w:val="E7C2B9A4"/>
    <w:lvl w:ilvl="0" w:tplc="68200614">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FCEDDFA">
      <w:start w:val="1"/>
      <w:numFmt w:val="lowerLetter"/>
      <w:lvlText w:val="%2)"/>
      <w:lvlJc w:val="left"/>
      <w:pPr>
        <w:ind w:left="1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9AECF48">
      <w:start w:val="1"/>
      <w:numFmt w:val="lowerRoman"/>
      <w:lvlText w:val="%3"/>
      <w:lvlJc w:val="left"/>
      <w:pPr>
        <w:ind w:left="21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EC61060">
      <w:start w:val="1"/>
      <w:numFmt w:val="decimal"/>
      <w:lvlText w:val="%4"/>
      <w:lvlJc w:val="left"/>
      <w:pPr>
        <w:ind w:left="28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F8ABAE6">
      <w:start w:val="1"/>
      <w:numFmt w:val="lowerLetter"/>
      <w:lvlText w:val="%5"/>
      <w:lvlJc w:val="left"/>
      <w:pPr>
        <w:ind w:left="35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B2E3764">
      <w:start w:val="1"/>
      <w:numFmt w:val="lowerRoman"/>
      <w:lvlText w:val="%6"/>
      <w:lvlJc w:val="left"/>
      <w:pPr>
        <w:ind w:left="43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3A2066">
      <w:start w:val="1"/>
      <w:numFmt w:val="decimal"/>
      <w:lvlText w:val="%7"/>
      <w:lvlJc w:val="left"/>
      <w:pPr>
        <w:ind w:left="50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8169AAC">
      <w:start w:val="1"/>
      <w:numFmt w:val="lowerLetter"/>
      <w:lvlText w:val="%8"/>
      <w:lvlJc w:val="left"/>
      <w:pPr>
        <w:ind w:left="57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288080C">
      <w:start w:val="1"/>
      <w:numFmt w:val="lowerRoman"/>
      <w:lvlText w:val="%9"/>
      <w:lvlJc w:val="left"/>
      <w:pPr>
        <w:ind w:left="64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CD252DC"/>
    <w:multiLevelType w:val="hybridMultilevel"/>
    <w:tmpl w:val="FF4CA82A"/>
    <w:lvl w:ilvl="0" w:tplc="FF20049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88C0E22">
      <w:start w:val="1"/>
      <w:numFmt w:val="lowerLetter"/>
      <w:lvlText w:val="%2"/>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1F019B6">
      <w:start w:val="1"/>
      <w:numFmt w:val="lowerRoman"/>
      <w:lvlText w:val="%3"/>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D819F8">
      <w:start w:val="1"/>
      <w:numFmt w:val="decimal"/>
      <w:lvlText w:val="%4"/>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CA65344">
      <w:start w:val="1"/>
      <w:numFmt w:val="lowerLetter"/>
      <w:lvlText w:val="%5"/>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09ED114">
      <w:start w:val="1"/>
      <w:numFmt w:val="lowerRoman"/>
      <w:lvlText w:val="%6"/>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F5C3A90">
      <w:start w:val="1"/>
      <w:numFmt w:val="decimal"/>
      <w:lvlText w:val="%7"/>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9A2AC96">
      <w:start w:val="1"/>
      <w:numFmt w:val="lowerLetter"/>
      <w:lvlText w:val="%8"/>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1F27F34">
      <w:start w:val="1"/>
      <w:numFmt w:val="lowerRoman"/>
      <w:lvlText w:val="%9"/>
      <w:lvlJc w:val="left"/>
      <w:pPr>
        <w:ind w:left="6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19"/>
  </w:num>
  <w:num w:numId="2">
    <w:abstractNumId w:val="46"/>
  </w:num>
  <w:num w:numId="3">
    <w:abstractNumId w:val="30"/>
  </w:num>
  <w:num w:numId="4">
    <w:abstractNumId w:val="6"/>
  </w:num>
  <w:num w:numId="5">
    <w:abstractNumId w:val="20"/>
  </w:num>
  <w:num w:numId="6">
    <w:abstractNumId w:val="5"/>
  </w:num>
  <w:num w:numId="7">
    <w:abstractNumId w:val="45"/>
  </w:num>
  <w:num w:numId="8">
    <w:abstractNumId w:val="22"/>
  </w:num>
  <w:num w:numId="9">
    <w:abstractNumId w:val="29"/>
  </w:num>
  <w:num w:numId="10">
    <w:abstractNumId w:val="8"/>
  </w:num>
  <w:num w:numId="11">
    <w:abstractNumId w:val="21"/>
  </w:num>
  <w:num w:numId="12">
    <w:abstractNumId w:val="37"/>
  </w:num>
  <w:num w:numId="13">
    <w:abstractNumId w:val="27"/>
  </w:num>
  <w:num w:numId="14">
    <w:abstractNumId w:val="11"/>
  </w:num>
  <w:num w:numId="15">
    <w:abstractNumId w:val="33"/>
  </w:num>
  <w:num w:numId="16">
    <w:abstractNumId w:val="49"/>
  </w:num>
  <w:num w:numId="17">
    <w:abstractNumId w:val="26"/>
  </w:num>
  <w:num w:numId="18">
    <w:abstractNumId w:val="35"/>
  </w:num>
  <w:num w:numId="19">
    <w:abstractNumId w:val="23"/>
  </w:num>
  <w:num w:numId="20">
    <w:abstractNumId w:val="25"/>
  </w:num>
  <w:num w:numId="21">
    <w:abstractNumId w:val="15"/>
  </w:num>
  <w:num w:numId="22">
    <w:abstractNumId w:val="24"/>
  </w:num>
  <w:num w:numId="23">
    <w:abstractNumId w:val="13"/>
  </w:num>
  <w:num w:numId="24">
    <w:abstractNumId w:val="1"/>
  </w:num>
  <w:num w:numId="25">
    <w:abstractNumId w:val="14"/>
  </w:num>
  <w:num w:numId="26">
    <w:abstractNumId w:val="0"/>
  </w:num>
  <w:num w:numId="27">
    <w:abstractNumId w:val="16"/>
  </w:num>
  <w:num w:numId="28">
    <w:abstractNumId w:val="18"/>
  </w:num>
  <w:num w:numId="29">
    <w:abstractNumId w:val="42"/>
  </w:num>
  <w:num w:numId="30">
    <w:abstractNumId w:val="44"/>
  </w:num>
  <w:num w:numId="31">
    <w:abstractNumId w:val="9"/>
  </w:num>
  <w:num w:numId="32">
    <w:abstractNumId w:val="36"/>
  </w:num>
  <w:num w:numId="33">
    <w:abstractNumId w:val="41"/>
  </w:num>
  <w:num w:numId="34">
    <w:abstractNumId w:val="40"/>
  </w:num>
  <w:num w:numId="35">
    <w:abstractNumId w:val="32"/>
  </w:num>
  <w:num w:numId="36">
    <w:abstractNumId w:val="31"/>
  </w:num>
  <w:num w:numId="37">
    <w:abstractNumId w:val="39"/>
  </w:num>
  <w:num w:numId="38">
    <w:abstractNumId w:val="17"/>
  </w:num>
  <w:num w:numId="39">
    <w:abstractNumId w:val="34"/>
  </w:num>
  <w:num w:numId="40">
    <w:abstractNumId w:val="12"/>
  </w:num>
  <w:num w:numId="41">
    <w:abstractNumId w:val="47"/>
  </w:num>
  <w:num w:numId="42">
    <w:abstractNumId w:val="38"/>
  </w:num>
  <w:num w:numId="43">
    <w:abstractNumId w:val="43"/>
  </w:num>
  <w:num w:numId="44">
    <w:abstractNumId w:val="2"/>
  </w:num>
  <w:num w:numId="45">
    <w:abstractNumId w:val="28"/>
  </w:num>
  <w:num w:numId="46">
    <w:abstractNumId w:val="48"/>
  </w:num>
  <w:num w:numId="47">
    <w:abstractNumId w:val="7"/>
  </w:num>
  <w:num w:numId="48">
    <w:abstractNumId w:val="4"/>
  </w:num>
  <w:num w:numId="49">
    <w:abstractNumId w:val="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284"/>
    <w:rsid w:val="00123F2D"/>
    <w:rsid w:val="001B0D97"/>
    <w:rsid w:val="005F5284"/>
    <w:rsid w:val="006B7489"/>
    <w:rsid w:val="00880205"/>
    <w:rsid w:val="009902D9"/>
    <w:rsid w:val="00B11C2B"/>
    <w:rsid w:val="00D75FC3"/>
    <w:rsid w:val="00E24629"/>
    <w:rsid w:val="00E80E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70094"/>
  <w15:docId w15:val="{2A389C8A-6132-4F1D-BF34-C25A4FB0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359" w:lineRule="auto"/>
      <w:ind w:right="1" w:firstLine="698"/>
      <w:jc w:val="both"/>
    </w:pPr>
    <w:rPr>
      <w:rFonts w:ascii="Calibri" w:eastAsia="Calibri" w:hAnsi="Calibri" w:cs="Calibri"/>
      <w:color w:val="000000"/>
      <w:sz w:val="20"/>
    </w:rPr>
  </w:style>
  <w:style w:type="paragraph" w:styleId="Cabealho1">
    <w:name w:val="heading 1"/>
    <w:next w:val="Normal"/>
    <w:link w:val="Cabealho1Carter"/>
    <w:uiPriority w:val="9"/>
    <w:unhideWhenUsed/>
    <w:qFormat/>
    <w:pPr>
      <w:keepNext/>
      <w:keepLines/>
      <w:pBdr>
        <w:top w:val="single" w:sz="4" w:space="0" w:color="000000"/>
        <w:left w:val="single" w:sz="4" w:space="0" w:color="000000"/>
        <w:bottom w:val="single" w:sz="4" w:space="0" w:color="000000"/>
        <w:right w:val="single" w:sz="4" w:space="0" w:color="000000"/>
      </w:pBdr>
      <w:spacing w:after="112"/>
      <w:ind w:left="10" w:right="8" w:hanging="10"/>
      <w:jc w:val="center"/>
      <w:outlineLvl w:val="0"/>
    </w:pPr>
    <w:rPr>
      <w:rFonts w:ascii="Calibri" w:eastAsia="Calibri" w:hAnsi="Calibri" w:cs="Calibri"/>
      <w:color w:val="000000"/>
      <w:sz w:val="24"/>
    </w:rPr>
  </w:style>
  <w:style w:type="paragraph" w:styleId="Cabealho2">
    <w:name w:val="heading 2"/>
    <w:next w:val="Normal"/>
    <w:link w:val="Cabealho2Carter"/>
    <w:uiPriority w:val="9"/>
    <w:unhideWhenUsed/>
    <w:qFormat/>
    <w:pPr>
      <w:keepNext/>
      <w:keepLines/>
      <w:spacing w:after="101"/>
      <w:ind w:left="10" w:right="10" w:hanging="10"/>
      <w:jc w:val="center"/>
      <w:outlineLvl w:val="1"/>
    </w:pPr>
    <w:rPr>
      <w:rFonts w:ascii="Calibri" w:eastAsia="Calibri" w:hAnsi="Calibri" w:cs="Calibri"/>
      <w:color w:val="000000"/>
      <w:sz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link w:val="Cabealho1"/>
    <w:rPr>
      <w:rFonts w:ascii="Calibri" w:eastAsia="Calibri" w:hAnsi="Calibri" w:cs="Calibri"/>
      <w:color w:val="000000"/>
      <w:sz w:val="24"/>
    </w:rPr>
  </w:style>
  <w:style w:type="character" w:customStyle="1" w:styleId="Cabealho2Carter">
    <w:name w:val="Cabeçalho 2 Caráter"/>
    <w:link w:val="Cabealho2"/>
    <w:rPr>
      <w:rFonts w:ascii="Calibri" w:eastAsia="Calibri" w:hAnsi="Calibri" w:cs="Calibri"/>
      <w:color w:val="000000"/>
      <w:sz w:val="20"/>
    </w:rPr>
  </w:style>
  <w:style w:type="paragraph" w:styleId="ndice1">
    <w:name w:val="toc 1"/>
    <w:hidden/>
    <w:pPr>
      <w:spacing w:after="61"/>
      <w:ind w:left="25" w:right="22" w:hanging="10"/>
    </w:pPr>
    <w:rPr>
      <w:rFonts w:ascii="Times New Roman" w:eastAsia="Times New Roman" w:hAnsi="Times New Roman" w:cs="Times New Roman"/>
      <w:color w:val="000000"/>
      <w:sz w:val="24"/>
    </w:rPr>
  </w:style>
  <w:style w:type="paragraph" w:styleId="ndice2">
    <w:name w:val="toc 2"/>
    <w:hidden/>
    <w:pPr>
      <w:spacing w:after="84"/>
      <w:ind w:left="265" w:right="22" w:hanging="10"/>
    </w:pPr>
    <w:rPr>
      <w:rFonts w:ascii="Times New Roman" w:eastAsia="Times New Roman" w:hAnsi="Times New Roman" w:cs="Times New Roman"/>
      <w:color w:val="000000"/>
      <w:sz w:val="24"/>
    </w:rPr>
  </w:style>
  <w:style w:type="paragraph" w:styleId="SemEspaamento">
    <w:name w:val="No Spacing"/>
    <w:link w:val="SemEspaamentoCarter"/>
    <w:uiPriority w:val="1"/>
    <w:qFormat/>
    <w:rsid w:val="00D75FC3"/>
    <w:pPr>
      <w:spacing w:after="0" w:line="240" w:lineRule="auto"/>
    </w:pPr>
  </w:style>
  <w:style w:type="character" w:customStyle="1" w:styleId="SemEspaamentoCarter">
    <w:name w:val="Sem Espaçamento Caráter"/>
    <w:basedOn w:val="Tipodeletrapredefinidodopargrafo"/>
    <w:link w:val="SemEspaamento"/>
    <w:uiPriority w:val="1"/>
    <w:rsid w:val="00D75FC3"/>
  </w:style>
  <w:style w:type="paragraph" w:styleId="Cabealho">
    <w:name w:val="header"/>
    <w:basedOn w:val="Normal"/>
    <w:link w:val="CabealhoCarter"/>
    <w:uiPriority w:val="99"/>
    <w:unhideWhenUsed/>
    <w:rsid w:val="009902D9"/>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9902D9"/>
    <w:rPr>
      <w:rFonts w:ascii="Calibri" w:eastAsia="Calibri" w:hAnsi="Calibri" w:cs="Calibri"/>
      <w:color w:val="000000"/>
      <w:sz w:val="20"/>
    </w:rPr>
  </w:style>
  <w:style w:type="paragraph" w:styleId="Rodap">
    <w:name w:val="footer"/>
    <w:basedOn w:val="Normal"/>
    <w:link w:val="RodapCarter"/>
    <w:uiPriority w:val="99"/>
    <w:unhideWhenUsed/>
    <w:rsid w:val="009902D9"/>
    <w:pPr>
      <w:tabs>
        <w:tab w:val="center" w:pos="4680"/>
        <w:tab w:val="right" w:pos="9360"/>
      </w:tabs>
      <w:spacing w:after="0" w:line="240" w:lineRule="auto"/>
      <w:ind w:right="0" w:firstLine="0"/>
      <w:jc w:val="left"/>
    </w:pPr>
    <w:rPr>
      <w:rFonts w:asciiTheme="minorHAnsi" w:eastAsiaTheme="minorEastAsia" w:hAnsiTheme="minorHAnsi" w:cs="Times New Roman"/>
      <w:color w:val="auto"/>
      <w:sz w:val="22"/>
    </w:rPr>
  </w:style>
  <w:style w:type="character" w:customStyle="1" w:styleId="RodapCarter">
    <w:name w:val="Rodapé Caráter"/>
    <w:basedOn w:val="Tipodeletrapredefinidodopargrafo"/>
    <w:link w:val="Rodap"/>
    <w:uiPriority w:val="99"/>
    <w:rsid w:val="009902D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D60863CD564825A060D83C6D130951"/>
        <w:category>
          <w:name w:val="Geral"/>
          <w:gallery w:val="placeholder"/>
        </w:category>
        <w:types>
          <w:type w:val="bbPlcHdr"/>
        </w:types>
        <w:behaviors>
          <w:behavior w:val="content"/>
        </w:behaviors>
        <w:guid w:val="{96D183DB-81B3-46FD-8850-1E5EBAEEDF35}"/>
      </w:docPartPr>
      <w:docPartBody>
        <w:p w:rsidR="0037247B" w:rsidRDefault="0037247B" w:rsidP="0037247B">
          <w:pPr>
            <w:pStyle w:val="62D60863CD564825A060D83C6D130951"/>
          </w:pPr>
          <w:r>
            <w:rPr>
              <w:rFonts w:asciiTheme="majorHAnsi" w:eastAsiaTheme="majorEastAsia" w:hAnsiTheme="majorHAnsi" w:cstheme="majorBidi"/>
              <w:color w:val="5B9BD5" w:themeColor="accent1"/>
              <w:sz w:val="88"/>
              <w:szCs w:val="88"/>
            </w:rPr>
            <w:t>[Título do documento]</w:t>
          </w:r>
        </w:p>
      </w:docPartBody>
    </w:docPart>
    <w:docPart>
      <w:docPartPr>
        <w:name w:val="5CB039034A1E4B4197BE05209B0C43BC"/>
        <w:category>
          <w:name w:val="Geral"/>
          <w:gallery w:val="placeholder"/>
        </w:category>
        <w:types>
          <w:type w:val="bbPlcHdr"/>
        </w:types>
        <w:behaviors>
          <w:behavior w:val="content"/>
        </w:behaviors>
        <w:guid w:val="{E9AF4613-ED16-4BD3-998A-B012EF06EB05}"/>
      </w:docPartPr>
      <w:docPartBody>
        <w:p w:rsidR="0037247B" w:rsidRDefault="0037247B" w:rsidP="0037247B">
          <w:pPr>
            <w:pStyle w:val="5CB039034A1E4B4197BE05209B0C43BC"/>
          </w:pPr>
          <w:r>
            <w:rPr>
              <w:color w:val="2E74B5" w:themeColor="accent1" w:themeShade="BF"/>
              <w:sz w:val="24"/>
              <w:szCs w:val="24"/>
            </w:rPr>
            <w:t>[Subtítulo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47B"/>
    <w:rsid w:val="0013631D"/>
    <w:rsid w:val="0037247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62D60863CD564825A060D83C6D130951">
    <w:name w:val="62D60863CD564825A060D83C6D130951"/>
    <w:rsid w:val="0037247B"/>
  </w:style>
  <w:style w:type="paragraph" w:customStyle="1" w:styleId="5CB039034A1E4B4197BE05209B0C43BC">
    <w:name w:val="5CB039034A1E4B4197BE05209B0C43BC"/>
    <w:rsid w:val="0037247B"/>
  </w:style>
  <w:style w:type="paragraph" w:customStyle="1" w:styleId="051BF934C6304731B632B95A17DFF111">
    <w:name w:val="051BF934C6304731B632B95A17DFF111"/>
    <w:rsid w:val="001363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12269</Words>
  <Characters>66255</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CADERNO DE ENCARGOS</vt:lpstr>
    </vt:vector>
  </TitlesOfParts>
  <Company>Santa Casa da Misericordia de Ovar</Company>
  <LinksUpToDate>false</LinksUpToDate>
  <CharactersWithSpaces>78368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CADERNO DE ENCARGOS</dc:title>
  <dc:subject>Procedimento de Concurso Público CP/2/2020</dc:subject>
  <dc:creator>jmferreira</dc:creator>
  <cp:keywords/>
  <cp:lastModifiedBy>Carla Regina Silva</cp:lastModifiedBy>
  <cp:revision>5</cp:revision>
  <cp:lastPrinted>2020-10-23T10:58:00Z</cp:lastPrinted>
  <dcterms:created xsi:type="dcterms:W3CDTF">2020-10-23T10:56:00Z</dcterms:created>
  <dcterms:modified xsi:type="dcterms:W3CDTF">2020-10-23T11:04:00Z</dcterms:modified>
</cp:coreProperties>
</file>